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AA" w:rsidRPr="00CB397C" w:rsidRDefault="000A69AA" w:rsidP="000A69AA">
      <w:pPr>
        <w:tabs>
          <w:tab w:val="left" w:pos="-1440"/>
          <w:tab w:val="left" w:pos="-720"/>
        </w:tabs>
        <w:spacing w:line="240" w:lineRule="atLeast"/>
        <w:outlineLvl w:val="0"/>
        <w:rPr>
          <w:rFonts w:ascii="Verdana" w:hAnsi="Verdana"/>
          <w:b/>
          <w:spacing w:val="-2"/>
          <w:sz w:val="32"/>
          <w:szCs w:val="32"/>
        </w:rPr>
      </w:pPr>
      <w:bookmarkStart w:id="0" w:name="_GoBack"/>
      <w:bookmarkEnd w:id="0"/>
      <w:r w:rsidRPr="00CB397C">
        <w:rPr>
          <w:rFonts w:ascii="Verdana" w:hAnsi="Verdana"/>
          <w:b/>
          <w:iCs/>
          <w:spacing w:val="-2"/>
          <w:sz w:val="32"/>
          <w:szCs w:val="32"/>
        </w:rPr>
        <w:t xml:space="preserve">DE ETHIEK VAN HET NIEUWE TESTAMENT </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r w:rsidRPr="00CB397C">
        <w:rPr>
          <w:rFonts w:ascii="Verdana" w:hAnsi="Verdana"/>
          <w:spacing w:val="-2"/>
        </w:rPr>
        <w:t>Hier volgen, kort,  enige algemene opmerkingen over de ethiek van het Nieuwe Testament.</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E6ABF">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Binnen het Nieuwe Testament is een grote verscheidenheid van ethiek. Veel thema’s komen aan de orde, soms wat uitgebreider, soms in een enkel woord. Toch is er een duidelijke rode draad: de oriënta</w:t>
      </w:r>
      <w:r w:rsidRPr="00CB397C">
        <w:rPr>
          <w:rFonts w:ascii="Verdana" w:hAnsi="Verdana"/>
          <w:spacing w:val="-2"/>
        </w:rPr>
        <w:softHyphen/>
        <w:t>tie van de ethiek op het werk van Christus (denk aan het liefdegebod!).</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E6ABF">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De Nieuwtestamentische ethiek staat dus niet op zichzelf. Zij is onlosma</w:t>
      </w:r>
      <w:r w:rsidRPr="00CB397C">
        <w:rPr>
          <w:rFonts w:ascii="Verdana" w:hAnsi="Verdana"/>
          <w:spacing w:val="-2"/>
        </w:rPr>
        <w:softHyphen/>
        <w:t>ke</w:t>
      </w:r>
      <w:r w:rsidRPr="00CB397C">
        <w:rPr>
          <w:rFonts w:ascii="Verdana" w:hAnsi="Verdana"/>
          <w:spacing w:val="-2"/>
        </w:rPr>
        <w:softHyphen/>
        <w:t>lijk gekoppeld aan de verkondiging van Jezus Christus. Ethiek en dogmatiek zijn binnen het Nieuwe Testament zijde en keerzijde. De ethiek (</w:t>
      </w:r>
      <w:proofErr w:type="spellStart"/>
      <w:r w:rsidRPr="00CB397C">
        <w:rPr>
          <w:rFonts w:ascii="Verdana" w:hAnsi="Verdana"/>
          <w:spacing w:val="-2"/>
        </w:rPr>
        <w:t>imperati</w:t>
      </w:r>
      <w:r w:rsidRPr="00CB397C">
        <w:rPr>
          <w:rFonts w:ascii="Verdana" w:hAnsi="Verdana"/>
          <w:spacing w:val="-2"/>
        </w:rPr>
        <w:softHyphen/>
        <w:t>vus</w:t>
      </w:r>
      <w:proofErr w:type="spellEnd"/>
      <w:r w:rsidRPr="00CB397C">
        <w:rPr>
          <w:rFonts w:ascii="Verdana" w:hAnsi="Verdana"/>
          <w:spacing w:val="-2"/>
        </w:rPr>
        <w:t>) rust op de verkon</w:t>
      </w:r>
      <w:r w:rsidRPr="00CB397C">
        <w:rPr>
          <w:rFonts w:ascii="Verdana" w:hAnsi="Verdana"/>
          <w:spacing w:val="-2"/>
        </w:rPr>
        <w:softHyphen/>
        <w:t>diging van Gods heil (de indicativus).</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widowControl w:val="0"/>
        <w:numPr>
          <w:ilvl w:val="0"/>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Vroeger werd ethiek daarom gegeven door een dogmaticus (simpeler: ethiek was iets van predikanten). Nu is ethiek (ook de christelijke) verzelfstandigd. Is dat een vooruitgang?</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E6ABF">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 xml:space="preserve">De ethiek van het Nieuwe Testament is </w:t>
      </w:r>
      <w:proofErr w:type="spellStart"/>
      <w:r w:rsidRPr="00CB397C">
        <w:rPr>
          <w:rFonts w:ascii="Verdana" w:hAnsi="Verdana"/>
          <w:spacing w:val="-2"/>
        </w:rPr>
        <w:t>vóórschrijvend</w:t>
      </w:r>
      <w:proofErr w:type="spellEnd"/>
      <w:r w:rsidRPr="00CB397C">
        <w:rPr>
          <w:rFonts w:ascii="Verdana" w:hAnsi="Verdana"/>
          <w:spacing w:val="-2"/>
        </w:rPr>
        <w:t xml:space="preserve"> en niet be</w:t>
      </w:r>
      <w:r w:rsidRPr="00CB397C">
        <w:rPr>
          <w:rFonts w:ascii="Verdana" w:hAnsi="Verdana"/>
          <w:spacing w:val="-2"/>
        </w:rPr>
        <w:softHyphen/>
        <w:t>schrijvend (prescrip</w:t>
      </w:r>
      <w:r w:rsidRPr="00CB397C">
        <w:rPr>
          <w:rFonts w:ascii="Verdana" w:hAnsi="Verdana"/>
          <w:spacing w:val="-2"/>
        </w:rPr>
        <w:softHyphen/>
        <w:t>tief, niet descrip</w:t>
      </w:r>
      <w:r w:rsidRPr="00CB397C">
        <w:rPr>
          <w:rFonts w:ascii="Verdana" w:hAnsi="Verdana"/>
          <w:spacing w:val="-2"/>
        </w:rPr>
        <w:softHyphen/>
        <w:t>tief). Ze is daarom niet theore</w:t>
      </w:r>
      <w:r w:rsidRPr="00CB397C">
        <w:rPr>
          <w:rFonts w:ascii="Verdana" w:hAnsi="Verdana"/>
          <w:spacing w:val="-2"/>
        </w:rPr>
        <w:softHyphen/>
        <w:t>tisch maar gericht op de levenspraktijk. De ethiek is niet vrijblijvend, maar wil levens veranderen, van lezers, verkondigers en luisteraars.</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widowControl w:val="0"/>
        <w:numPr>
          <w:ilvl w:val="0"/>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Dit is één van de lastige dingen voor iemand die preekt. Hoe zou jij daar mee omgaan? (meer mogelijkheden)</w:t>
      </w:r>
    </w:p>
    <w:p w:rsidR="000A69AA" w:rsidRPr="00CB397C" w:rsidRDefault="000A69AA" w:rsidP="000A69AA">
      <w:pPr>
        <w:widowControl w:val="0"/>
        <w:numPr>
          <w:ilvl w:val="1"/>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Ik durf niet te preken over vermaningen waaraan ik mezelf niet 100% onderwerp. Ik sla ze dus over. (Hoe kan ik bijvoorbeeld preken over Paulus’ oproep tot gastvrijheid in Rom. 12:13, als ik zelf niet echt gastvrij ben voor mensen in nood of voor mijn ‘minste broeders’?)</w:t>
      </w:r>
    </w:p>
    <w:p w:rsidR="000A69AA" w:rsidRPr="00CB397C" w:rsidRDefault="000A69AA" w:rsidP="000A69AA">
      <w:pPr>
        <w:widowControl w:val="0"/>
        <w:numPr>
          <w:ilvl w:val="1"/>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Ik bekeer me dagelijks tot concrete gehoorzaamheid aan Gods geboden. Anders kan ik niet eerlijk getuigen.</w:t>
      </w:r>
    </w:p>
    <w:p w:rsidR="000A69AA" w:rsidRPr="00CB397C" w:rsidRDefault="000A69AA" w:rsidP="000A69AA">
      <w:pPr>
        <w:widowControl w:val="0"/>
        <w:numPr>
          <w:ilvl w:val="1"/>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Ik vind mediteren en filosoferen over vermaningen en geboden interessant. Ik zal echter niet snel tegen mensen zeggen: ‘Jullie moeten van God…’</w:t>
      </w:r>
    </w:p>
    <w:p w:rsidR="000A69AA" w:rsidRPr="00CB397C" w:rsidRDefault="000A69AA" w:rsidP="000A69AA">
      <w:pPr>
        <w:widowControl w:val="0"/>
        <w:numPr>
          <w:ilvl w:val="1"/>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Als ik een vermaning zie staan, leg ik die de mensen op. Ik verkondig Gods Woord toch niet op eigen gezag? Ik zeg gewoon wat niet mag en wel moet van God.</w:t>
      </w:r>
    </w:p>
    <w:p w:rsidR="000A69AA" w:rsidRPr="00CB397C" w:rsidRDefault="000A69AA" w:rsidP="000A69AA">
      <w:pPr>
        <w:tabs>
          <w:tab w:val="left" w:pos="-1440"/>
          <w:tab w:val="left" w:pos="-720"/>
        </w:tabs>
        <w:spacing w:line="240" w:lineRule="atLeast"/>
        <w:rPr>
          <w:rFonts w:ascii="Verdana" w:hAnsi="Verdana"/>
          <w:i/>
          <w:spacing w:val="-2"/>
        </w:rPr>
      </w:pPr>
    </w:p>
    <w:p w:rsidR="000A69AA" w:rsidRPr="00CB397C" w:rsidRDefault="000A69AA" w:rsidP="000E6ABF">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De ethiek is niet systematisch van opzet maar is tel</w:t>
      </w:r>
      <w:r w:rsidRPr="00CB397C">
        <w:rPr>
          <w:rFonts w:ascii="Verdana" w:hAnsi="Verdana"/>
          <w:spacing w:val="-2"/>
        </w:rPr>
        <w:softHyphen/>
        <w:t>kens gericht op concrete situaties (bijvoorbeeld in de gemeen</w:t>
      </w:r>
      <w:r w:rsidRPr="00CB397C">
        <w:rPr>
          <w:rFonts w:ascii="Verdana" w:hAnsi="Verdana"/>
          <w:spacing w:val="-2"/>
        </w:rPr>
        <w:softHyphen/>
        <w:t>ten waarnaar Paulus' brieven gaan). Er valt dus geen handboek voor ethiek uit het Nieuwe Testament te destilleren. Daarom ook moeten wij elke keer weer op die concrete omstandigheden letten om de vermaningen te begrij</w:t>
      </w:r>
      <w:r w:rsidRPr="00CB397C">
        <w:rPr>
          <w:rFonts w:ascii="Verdana" w:hAnsi="Verdana"/>
          <w:spacing w:val="-2"/>
        </w:rPr>
        <w:softHyphen/>
        <w:t xml:space="preserve">pen. We kunnen vermaningen dus niet zomaar op de klank af overplaatsen. (Bijvoorbeeld: bedoelt Paulus met ‘gastvrijheid’ wel hetzelfde als wij ermee bedoelen? Hij zegt het in een andere tijd en samenleving dan de onze en voor de gemeente in Rome.) </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E6ABF">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De ethiek is situatiebetrokken zonder situa</w:t>
      </w:r>
      <w:r w:rsidRPr="00CB397C">
        <w:rPr>
          <w:rFonts w:ascii="Verdana" w:hAnsi="Verdana"/>
          <w:spacing w:val="-2"/>
        </w:rPr>
        <w:softHyphen/>
        <w:t>tie-ethiek te zijn. Dat wil zeggen: Gods geboden worden toege</w:t>
      </w:r>
      <w:r w:rsidRPr="00CB397C">
        <w:rPr>
          <w:rFonts w:ascii="Verdana" w:hAnsi="Verdana"/>
          <w:spacing w:val="-2"/>
        </w:rPr>
        <w:softHyphen/>
        <w:t>past op de situatie. Ook al wordt er rekening gehouden met situaties, zijn die niet de baas over de reikwijdte van de geboden.</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widowControl w:val="0"/>
        <w:numPr>
          <w:ilvl w:val="0"/>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 xml:space="preserve">Die concrete cultureel bepaalde situaties maken het toepassen van vermaningen ook lastig. Kun je in </w:t>
      </w:r>
      <w:r w:rsidRPr="00CB397C">
        <w:rPr>
          <w:rFonts w:ascii="Verdana" w:hAnsi="Verdana"/>
          <w:i/>
          <w:spacing w:val="-2"/>
          <w:sz w:val="18"/>
          <w:szCs w:val="18"/>
        </w:rPr>
        <w:lastRenderedPageBreak/>
        <w:t>bepaalde gevallen zeggen dat onze situatie zo anders is dat we niet zo veel meer kunnen met een bepaalde vermaning? (Er zijn nu overheden die mensen in nood opvangen, dus hoeven wij elkaar niet onder druk te zetten om gastvrij te zijn. En Paulus’ gastvrijheid gaat waarschijnlijk over reizigers; die kunnen nu toch naar een hotel?)</w:t>
      </w:r>
    </w:p>
    <w:p w:rsidR="000A69AA" w:rsidRPr="00CB397C" w:rsidRDefault="000A69AA" w:rsidP="000A69AA">
      <w:pPr>
        <w:tabs>
          <w:tab w:val="left" w:pos="-1440"/>
          <w:tab w:val="left" w:pos="-720"/>
        </w:tabs>
        <w:spacing w:line="240" w:lineRule="atLeast"/>
        <w:rPr>
          <w:rFonts w:ascii="Verdana" w:hAnsi="Verdana"/>
          <w:i/>
          <w:spacing w:val="-2"/>
        </w:rPr>
      </w:pPr>
    </w:p>
    <w:p w:rsidR="000A69AA" w:rsidRPr="00CB397C" w:rsidRDefault="000A69AA" w:rsidP="000E6ABF">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De Nieuwtestamentische ethiek is in eerste instantie ge</w:t>
      </w:r>
      <w:r w:rsidRPr="00CB397C">
        <w:rPr>
          <w:rFonts w:ascii="Verdana" w:hAnsi="Verdana"/>
          <w:spacing w:val="-2"/>
        </w:rPr>
        <w:softHyphen/>
        <w:t>richt op de gemeente van Christus, niet op de maatschappij of op het indi</w:t>
      </w:r>
      <w:r w:rsidRPr="00CB397C">
        <w:rPr>
          <w:rFonts w:ascii="Verdana" w:hAnsi="Verdana"/>
          <w:spacing w:val="-2"/>
        </w:rPr>
        <w:softHyphen/>
        <w:t xml:space="preserve">vidu. Die komen er achteraan, maar zijn niet het eerste aanspreekpunt. Let daarop zodat je toepassingen niet te snel maakt. </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widowControl w:val="0"/>
        <w:numPr>
          <w:ilvl w:val="0"/>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Denk daar eens over door. Moet je / kun je Rom. 12:13 als uitgangspunt nemen om door te lichten hoe gastvrij jouw gemeente is of kun je diezelfde tekst (ook) gebruiken om een pardon te verdedigen in je partijpolitieke programma voor alle illegalen in de Nederlandse samenleving?</w:t>
      </w:r>
    </w:p>
    <w:p w:rsidR="000A69AA" w:rsidRPr="00CB397C" w:rsidRDefault="000A69AA" w:rsidP="000A69AA">
      <w:pPr>
        <w:widowControl w:val="0"/>
        <w:numPr>
          <w:ilvl w:val="0"/>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Dat het Nieuwe Testament in eerste instantie in de kerk gelezen wordt en niet op de markt of in het gemeentehuis is voor sommigen een reden om kerk en politiek ver uit elkaar te houden. Hoe denk je daarover?</w:t>
      </w:r>
    </w:p>
    <w:p w:rsidR="000A69AA" w:rsidRPr="00CB397C" w:rsidRDefault="000A69AA" w:rsidP="000A69AA">
      <w:pPr>
        <w:tabs>
          <w:tab w:val="left" w:pos="-1440"/>
          <w:tab w:val="left" w:pos="-720"/>
        </w:tabs>
        <w:spacing w:line="240" w:lineRule="atLeast"/>
        <w:rPr>
          <w:rFonts w:ascii="Verdana" w:hAnsi="Verdana"/>
          <w:i/>
          <w:spacing w:val="-2"/>
        </w:rPr>
      </w:pPr>
    </w:p>
    <w:p w:rsidR="000A69AA" w:rsidRPr="00CB397C" w:rsidRDefault="000A69AA" w:rsidP="000E6ABF">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 xml:space="preserve">Ook al spreekt het Nieuwe Testament eerst tot de gemeente, dan nog komt de wereld in het vizier. In de kerkgeschiedenis is daar wel eens een of-of van gemaakt. Of mensen interesseerden zich alleen maar in verandering (bekering) van individuen of ze waren alleen maar druk met christelijke maatschappijkritiek. </w:t>
      </w:r>
      <w:r w:rsidR="000E6ABF" w:rsidRPr="00CB397C">
        <w:rPr>
          <w:rFonts w:ascii="Verdana" w:hAnsi="Verdana"/>
          <w:spacing w:val="-2"/>
        </w:rPr>
        <w:t xml:space="preserve">In de jaren ’60 en ’70 had je theologen die van persoonlijke bekering tot God niets moesten weten maar wel opriepen om te demonstreren voor de </w:t>
      </w:r>
      <w:proofErr w:type="spellStart"/>
      <w:r w:rsidR="000E6ABF" w:rsidRPr="00CB397C">
        <w:rPr>
          <w:rFonts w:ascii="Verdana" w:hAnsi="Verdana"/>
          <w:spacing w:val="-2"/>
        </w:rPr>
        <w:t>conversio</w:t>
      </w:r>
      <w:proofErr w:type="spellEnd"/>
      <w:r w:rsidR="000E6ABF" w:rsidRPr="00CB397C">
        <w:rPr>
          <w:rFonts w:ascii="Verdana" w:hAnsi="Verdana"/>
          <w:spacing w:val="-2"/>
        </w:rPr>
        <w:t xml:space="preserve"> (= bekering!) van fabrieken. Die moesten van hen overschakelen van de productie van oorlogstuig naar de productie van ‘vredestuig’. </w:t>
      </w:r>
      <w:r w:rsidRPr="00CB397C">
        <w:rPr>
          <w:rFonts w:ascii="Verdana" w:hAnsi="Verdana"/>
          <w:spacing w:val="-2"/>
        </w:rPr>
        <w:t>In de ethiek is echter geen tegenstelling tussen de bekering van harten en de verandering van de wereld. Gods Evangelie wil mensen ve</w:t>
      </w:r>
      <w:r w:rsidR="00C6296D" w:rsidRPr="00CB397C">
        <w:rPr>
          <w:rFonts w:ascii="Verdana" w:hAnsi="Verdana"/>
          <w:spacing w:val="-2"/>
        </w:rPr>
        <w:t>rnieuwen en de wereld heilzaam op de kop zetten</w:t>
      </w:r>
      <w:r w:rsidRPr="00CB397C">
        <w:rPr>
          <w:rFonts w:ascii="Verdana" w:hAnsi="Verdana"/>
          <w:spacing w:val="-2"/>
        </w:rPr>
        <w:t>. Veranderde mensen veranderen de wereld.</w:t>
      </w:r>
      <w:r w:rsidR="00BB1C20" w:rsidRPr="00CB397C">
        <w:rPr>
          <w:rFonts w:ascii="Verdana" w:hAnsi="Verdana"/>
          <w:spacing w:val="-2"/>
        </w:rPr>
        <w:t xml:space="preserve"> De directeur van de fabriek, die ’s zondags in de kerk gezeten heeft, gaat ook nadenken over verantwoord maatschappelijk handelen.</w:t>
      </w:r>
    </w:p>
    <w:p w:rsidR="00C6296D" w:rsidRPr="00CB397C" w:rsidRDefault="00C6296D" w:rsidP="00C6296D">
      <w:pPr>
        <w:tabs>
          <w:tab w:val="left" w:pos="-1440"/>
          <w:tab w:val="left" w:pos="-720"/>
        </w:tabs>
        <w:spacing w:line="240" w:lineRule="atLeast"/>
        <w:rPr>
          <w:rFonts w:ascii="Verdana" w:hAnsi="Verdana"/>
          <w:spacing w:val="-2"/>
        </w:rPr>
      </w:pPr>
    </w:p>
    <w:p w:rsidR="00C6296D" w:rsidRPr="00CB397C" w:rsidRDefault="00C6296D" w:rsidP="00C6296D">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In het Nieuwe Testament vinden we wel aanknopingspunten voor de toepassing van de ethiek op alle levensterreinen. Soms is het ook niet meer dan dat. Dat komt mede doordat de bijbelschrijvers in de veronderstelling leefden dat de tijd nog maar heel kort was voor het Koninkrijk van God in volle glorie zou aanbreken, als Jezus terugkomt. Voor hen had het dus ook nauwelijks zin om na te denken over politiek, economie en dergelijke. We moeten dus sommige gedragingen van de volgelingen van Jezus ook vanuit dat perspectief bekijken. Dat de christenen in Hand. 4 hun persoonlijk bezit (lijken) op (te) geven, heeft wellicht ook te maken met de korte tijd die zij nog op aarde dachten door te brengen</w:t>
      </w:r>
      <w:r w:rsidR="0048668C" w:rsidRPr="00CB397C">
        <w:rPr>
          <w:rFonts w:ascii="Verdana" w:hAnsi="Verdana"/>
          <w:spacing w:val="-2"/>
        </w:rPr>
        <w:t>. Daarmee hebben ze geen economisch en sociaal beleid uitgezet voor de christelijke gemeente die intussen al een paar duizend jaar uitziet naar Jezus wederkomst.</w:t>
      </w:r>
    </w:p>
    <w:p w:rsidR="00C6296D" w:rsidRPr="00CB397C" w:rsidRDefault="00C6296D" w:rsidP="00C6296D">
      <w:pPr>
        <w:tabs>
          <w:tab w:val="left" w:pos="-1440"/>
          <w:tab w:val="left" w:pos="-720"/>
        </w:tabs>
        <w:spacing w:line="240" w:lineRule="atLeast"/>
        <w:rPr>
          <w:rFonts w:ascii="Verdana" w:hAnsi="Verdana"/>
          <w:spacing w:val="-2"/>
        </w:rPr>
      </w:pPr>
    </w:p>
    <w:p w:rsidR="000A69AA" w:rsidRPr="00CB397C" w:rsidRDefault="000A69AA" w:rsidP="000E6ABF">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 xml:space="preserve">De ethiek is gebodsethiek (plichtethiek), maar niet wettisch. De uiterlijke </w:t>
      </w:r>
      <w:proofErr w:type="spellStart"/>
      <w:r w:rsidRPr="00CB397C">
        <w:rPr>
          <w:rFonts w:ascii="Verdana" w:hAnsi="Verdana"/>
          <w:spacing w:val="-2"/>
        </w:rPr>
        <w:t>wetsbe</w:t>
      </w:r>
      <w:r w:rsidRPr="00CB397C">
        <w:rPr>
          <w:rFonts w:ascii="Verdana" w:hAnsi="Verdana"/>
          <w:spacing w:val="-2"/>
        </w:rPr>
        <w:softHyphen/>
        <w:t>trachting</w:t>
      </w:r>
      <w:proofErr w:type="spellEnd"/>
      <w:r w:rsidRPr="00CB397C">
        <w:rPr>
          <w:rFonts w:ascii="Verdana" w:hAnsi="Verdana"/>
          <w:spacing w:val="-2"/>
        </w:rPr>
        <w:t xml:space="preserve"> is geen doel op zichzelf. Zij is ook niet relati</w:t>
      </w:r>
      <w:r w:rsidRPr="00CB397C">
        <w:rPr>
          <w:rFonts w:ascii="Verdana" w:hAnsi="Verdana"/>
          <w:spacing w:val="-2"/>
        </w:rPr>
        <w:softHyphen/>
        <w:t>vis</w:t>
      </w:r>
      <w:r w:rsidRPr="00CB397C">
        <w:rPr>
          <w:rFonts w:ascii="Verdana" w:hAnsi="Verdana"/>
          <w:spacing w:val="-2"/>
        </w:rPr>
        <w:softHyphen/>
        <w:t xml:space="preserve">tisch, waarbij alleen een goede gezindheid genoeg is. (Alles is goed , als je het maar met een goed hart doet.) Geboden en innerlijke gezindheid (deugd!) moeten </w:t>
      </w:r>
      <w:r w:rsidRPr="00CB397C">
        <w:rPr>
          <w:rFonts w:ascii="Verdana" w:hAnsi="Verdana"/>
          <w:spacing w:val="-2"/>
        </w:rPr>
        <w:lastRenderedPageBreak/>
        <w:t>samengaan. Op het grensge</w:t>
      </w:r>
      <w:r w:rsidRPr="00CB397C">
        <w:rPr>
          <w:rFonts w:ascii="Verdana" w:hAnsi="Verdana"/>
          <w:spacing w:val="-2"/>
        </w:rPr>
        <w:softHyphen/>
        <w:t>bied tussen beide staat het lief</w:t>
      </w:r>
      <w:r w:rsidRPr="00CB397C">
        <w:rPr>
          <w:rFonts w:ascii="Verdana" w:hAnsi="Verdana"/>
          <w:spacing w:val="-2"/>
        </w:rPr>
        <w:softHyphen/>
        <w:t>degebod. Dat onder</w:t>
      </w:r>
      <w:r w:rsidRPr="00CB397C">
        <w:rPr>
          <w:rFonts w:ascii="Verdana" w:hAnsi="Verdana"/>
          <w:spacing w:val="-2"/>
        </w:rPr>
        <w:softHyphen/>
        <w:t xml:space="preserve">streept het gebods- én gezindheidskarakter van de ethiek. </w:t>
      </w:r>
    </w:p>
    <w:p w:rsidR="00C6296D" w:rsidRPr="00CB397C" w:rsidRDefault="00C6296D" w:rsidP="00C6296D">
      <w:pPr>
        <w:pStyle w:val="Lijstalinea"/>
        <w:rPr>
          <w:rFonts w:ascii="Verdana" w:hAnsi="Verdana"/>
          <w:spacing w:val="-2"/>
        </w:rPr>
      </w:pPr>
    </w:p>
    <w:p w:rsidR="000A69AA" w:rsidRPr="00CB397C" w:rsidRDefault="000A69AA" w:rsidP="00BB1C20">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De ethiek van het Nieuwe Testament kun je samenvatten met Rom. 12:21. ‘Overwin het kwade door het goede’.</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widowControl w:val="0"/>
        <w:numPr>
          <w:ilvl w:val="0"/>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La</w:t>
      </w:r>
      <w:r w:rsidR="00C6296D" w:rsidRPr="00CB397C">
        <w:rPr>
          <w:rFonts w:ascii="Verdana" w:hAnsi="Verdana"/>
          <w:i/>
          <w:spacing w:val="-2"/>
          <w:sz w:val="18"/>
          <w:szCs w:val="18"/>
        </w:rPr>
        <w:t>at eens horen hoe</w:t>
      </w:r>
      <w:r w:rsidRPr="00CB397C">
        <w:rPr>
          <w:rFonts w:ascii="Verdana" w:hAnsi="Verdana"/>
          <w:i/>
          <w:spacing w:val="-2"/>
          <w:sz w:val="18"/>
          <w:szCs w:val="18"/>
        </w:rPr>
        <w:t xml:space="preserve">veel ethiek in deze tekst samenkomt. Denk aan Christus, aan de gemeente, aan individuen, aan de samenleving. Kijk wat Paulus ermee bedoelt in de </w:t>
      </w:r>
      <w:proofErr w:type="spellStart"/>
      <w:r w:rsidRPr="00CB397C">
        <w:rPr>
          <w:rFonts w:ascii="Verdana" w:hAnsi="Verdana"/>
          <w:i/>
          <w:spacing w:val="-2"/>
          <w:sz w:val="18"/>
          <w:szCs w:val="18"/>
        </w:rPr>
        <w:t>kontekst</w:t>
      </w:r>
      <w:proofErr w:type="spellEnd"/>
      <w:r w:rsidRPr="00CB397C">
        <w:rPr>
          <w:rFonts w:ascii="Verdana" w:hAnsi="Verdana"/>
          <w:i/>
          <w:spacing w:val="-2"/>
          <w:sz w:val="18"/>
          <w:szCs w:val="18"/>
        </w:rPr>
        <w:t>.</w:t>
      </w:r>
    </w:p>
    <w:p w:rsidR="000A69AA" w:rsidRPr="00CB397C" w:rsidRDefault="000A69AA" w:rsidP="000A69AA">
      <w:pPr>
        <w:tabs>
          <w:tab w:val="left" w:pos="-1440"/>
          <w:tab w:val="left" w:pos="-720"/>
        </w:tabs>
        <w:spacing w:line="240" w:lineRule="atLeast"/>
        <w:rPr>
          <w:rFonts w:ascii="Verdana" w:hAnsi="Verdana"/>
          <w:i/>
          <w:spacing w:val="-2"/>
        </w:rPr>
      </w:pPr>
    </w:p>
    <w:p w:rsidR="000A69AA" w:rsidRPr="00CB397C" w:rsidRDefault="000A69AA" w:rsidP="00BB1C20">
      <w:pPr>
        <w:numPr>
          <w:ilvl w:val="0"/>
          <w:numId w:val="12"/>
        </w:numPr>
        <w:tabs>
          <w:tab w:val="left" w:pos="-1440"/>
          <w:tab w:val="left" w:pos="-720"/>
        </w:tabs>
        <w:spacing w:line="240" w:lineRule="atLeast"/>
        <w:rPr>
          <w:rFonts w:ascii="Verdana" w:hAnsi="Verdana"/>
          <w:spacing w:val="-2"/>
        </w:rPr>
      </w:pPr>
      <w:r w:rsidRPr="00CB397C">
        <w:rPr>
          <w:rFonts w:ascii="Verdana" w:hAnsi="Verdana"/>
          <w:spacing w:val="-2"/>
        </w:rPr>
        <w:t xml:space="preserve">Een prachtig uitgangspunt voor een </w:t>
      </w:r>
      <w:proofErr w:type="spellStart"/>
      <w:r w:rsidRPr="00CB397C">
        <w:rPr>
          <w:rFonts w:ascii="Verdana" w:hAnsi="Verdana"/>
          <w:spacing w:val="-2"/>
        </w:rPr>
        <w:t>heoloog</w:t>
      </w:r>
      <w:proofErr w:type="spellEnd"/>
      <w:r w:rsidRPr="00CB397C">
        <w:rPr>
          <w:rFonts w:ascii="Verdana" w:hAnsi="Verdana"/>
          <w:spacing w:val="-2"/>
        </w:rPr>
        <w:t xml:space="preserve"> om met ethiek aan de slag te gaan in de gemeente is Titus 2:11-15.</w:t>
      </w: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widowControl w:val="0"/>
        <w:numPr>
          <w:ilvl w:val="0"/>
          <w:numId w:val="13"/>
        </w:numPr>
        <w:tabs>
          <w:tab w:val="left" w:pos="-1440"/>
          <w:tab w:val="left" w:pos="-720"/>
        </w:tabs>
        <w:autoSpaceDE w:val="0"/>
        <w:autoSpaceDN w:val="0"/>
        <w:adjustRightInd w:val="0"/>
        <w:spacing w:line="240" w:lineRule="atLeast"/>
        <w:rPr>
          <w:rFonts w:ascii="Verdana" w:hAnsi="Verdana"/>
          <w:i/>
          <w:spacing w:val="-2"/>
          <w:sz w:val="18"/>
          <w:szCs w:val="18"/>
        </w:rPr>
      </w:pPr>
      <w:r w:rsidRPr="00CB397C">
        <w:rPr>
          <w:rFonts w:ascii="Verdana" w:hAnsi="Verdana"/>
          <w:i/>
          <w:spacing w:val="-2"/>
          <w:sz w:val="18"/>
          <w:szCs w:val="18"/>
        </w:rPr>
        <w:t>Wat spreekt jou aan in dit tekstgedeelte? Let ook op punten die hierboven genoemd worden. Zou de christelijke ethiek met alleen deze tekst als uitgangspunt ook eenzijdig kunnen worden?</w:t>
      </w:r>
    </w:p>
    <w:p w:rsidR="000A69AA" w:rsidRPr="00CB397C" w:rsidRDefault="000A69AA" w:rsidP="000A69AA">
      <w:pPr>
        <w:tabs>
          <w:tab w:val="left" w:pos="-1440"/>
          <w:tab w:val="left" w:pos="-720"/>
        </w:tabs>
        <w:spacing w:line="240" w:lineRule="atLeast"/>
        <w:rPr>
          <w:rFonts w:ascii="Verdana" w:hAnsi="Verdana"/>
          <w:i/>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0A69AA" w:rsidRPr="00CB397C" w:rsidRDefault="000A69AA" w:rsidP="000A69AA">
      <w:pPr>
        <w:tabs>
          <w:tab w:val="left" w:pos="-1440"/>
          <w:tab w:val="left" w:pos="-720"/>
        </w:tabs>
        <w:spacing w:line="240" w:lineRule="atLeast"/>
        <w:rPr>
          <w:rFonts w:ascii="Verdana" w:hAnsi="Verdana"/>
          <w:spacing w:val="-2"/>
        </w:rPr>
      </w:pPr>
    </w:p>
    <w:p w:rsidR="0048668C" w:rsidRPr="00CB397C" w:rsidRDefault="0048668C" w:rsidP="000A69AA">
      <w:pPr>
        <w:tabs>
          <w:tab w:val="left" w:pos="-1440"/>
          <w:tab w:val="left" w:pos="-720"/>
        </w:tabs>
        <w:spacing w:line="240" w:lineRule="atLeast"/>
        <w:outlineLvl w:val="0"/>
        <w:rPr>
          <w:rFonts w:ascii="Verdana" w:hAnsi="Verdana"/>
          <w:spacing w:val="-2"/>
        </w:rPr>
      </w:pPr>
    </w:p>
    <w:sectPr w:rsidR="0048668C" w:rsidRPr="00CB397C">
      <w:headerReference w:type="default" r:id="rId9"/>
      <w:headerReference w:type="first" r:id="rId10"/>
      <w:footerReference w:type="first" r:id="rId11"/>
      <w:pgSz w:w="11906" w:h="16838" w:code="9"/>
      <w:pgMar w:top="1004" w:right="90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DC" w:rsidRDefault="005D3BDC">
      <w:r>
        <w:separator/>
      </w:r>
    </w:p>
  </w:endnote>
  <w:endnote w:type="continuationSeparator" w:id="0">
    <w:p w:rsidR="005D3BDC" w:rsidRDefault="005D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5747"/>
      <w:docPartObj>
        <w:docPartGallery w:val="Page Numbers (Bottom of Page)"/>
        <w:docPartUnique/>
      </w:docPartObj>
    </w:sdtPr>
    <w:sdtContent>
      <w:p w:rsidR="004B7FA9" w:rsidRDefault="004B7FA9">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B7FA9" w:rsidRDefault="004B7FA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B7FA9">
                                <w:rPr>
                                  <w:noProof/>
                                  <w:color w:val="C0504D" w:themeColor="accent2"/>
                                </w:rPr>
                                <w:t>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4B7FA9" w:rsidRDefault="004B7FA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B7FA9">
                          <w:rPr>
                            <w:noProof/>
                            <w:color w:val="C0504D" w:themeColor="accent2"/>
                          </w:rPr>
                          <w:t>0</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DC" w:rsidRDefault="005D3BDC">
      <w:r>
        <w:separator/>
      </w:r>
    </w:p>
  </w:footnote>
  <w:footnote w:type="continuationSeparator" w:id="0">
    <w:p w:rsidR="005D3BDC" w:rsidRDefault="005D3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95"/>
      <w:gridCol w:w="5929"/>
      <w:gridCol w:w="556"/>
    </w:tblGrid>
    <w:tr w:rsidR="009E4367" w:rsidTr="00CB397C">
      <w:tblPrEx>
        <w:tblCellMar>
          <w:top w:w="0" w:type="dxa"/>
          <w:bottom w:w="0" w:type="dxa"/>
        </w:tblCellMar>
      </w:tblPrEx>
      <w:trPr>
        <w:cantSplit/>
        <w:trHeight w:val="354"/>
      </w:trPr>
      <w:tc>
        <w:tcPr>
          <w:tcW w:w="895" w:type="dxa"/>
          <w:tcBorders>
            <w:bottom w:val="nil"/>
          </w:tcBorders>
        </w:tcPr>
        <w:p w:rsidR="009E4367" w:rsidRDefault="009E4367">
          <w:pPr>
            <w:pStyle w:val="Koptekst"/>
            <w:tabs>
              <w:tab w:val="clear" w:pos="4536"/>
              <w:tab w:val="clear" w:pos="9072"/>
              <w:tab w:val="left" w:pos="-4680"/>
              <w:tab w:val="right" w:pos="9900"/>
            </w:tabs>
          </w:pPr>
        </w:p>
      </w:tc>
      <w:tc>
        <w:tcPr>
          <w:tcW w:w="5929" w:type="dxa"/>
          <w:tcBorders>
            <w:bottom w:val="nil"/>
          </w:tcBorders>
          <w:vAlign w:val="center"/>
        </w:tcPr>
        <w:p w:rsidR="009E4367" w:rsidRDefault="009E4367">
          <w:pPr>
            <w:pStyle w:val="Koptekst"/>
            <w:tabs>
              <w:tab w:val="clear" w:pos="4536"/>
              <w:tab w:val="clear" w:pos="9072"/>
              <w:tab w:val="center" w:pos="-4680"/>
              <w:tab w:val="right" w:pos="7897"/>
              <w:tab w:val="right" w:pos="9900"/>
            </w:tabs>
          </w:pPr>
        </w:p>
      </w:tc>
      <w:tc>
        <w:tcPr>
          <w:tcW w:w="556" w:type="dxa"/>
          <w:tcBorders>
            <w:left w:val="nil"/>
            <w:bottom w:val="nil"/>
          </w:tcBorders>
          <w:vAlign w:val="bottom"/>
        </w:tcPr>
        <w:p w:rsidR="009E4367" w:rsidRDefault="009E4367">
          <w:pPr>
            <w:pStyle w:val="Koptekst"/>
            <w:tabs>
              <w:tab w:val="clear" w:pos="4536"/>
              <w:tab w:val="clear" w:pos="9072"/>
              <w:tab w:val="center" w:pos="-4680"/>
              <w:tab w:val="right" w:pos="9900"/>
            </w:tabs>
          </w:pPr>
        </w:p>
      </w:tc>
    </w:tr>
  </w:tbl>
  <w:p w:rsidR="009E4367" w:rsidRDefault="009E436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773"/>
      <w:gridCol w:w="5122"/>
      <w:gridCol w:w="480"/>
    </w:tblGrid>
    <w:tr w:rsidR="009E4367" w:rsidTr="00CB397C">
      <w:tblPrEx>
        <w:tblCellMar>
          <w:top w:w="0" w:type="dxa"/>
          <w:bottom w:w="0" w:type="dxa"/>
        </w:tblCellMar>
      </w:tblPrEx>
      <w:trPr>
        <w:cantSplit/>
        <w:trHeight w:val="354"/>
      </w:trPr>
      <w:tc>
        <w:tcPr>
          <w:tcW w:w="773" w:type="dxa"/>
          <w:tcBorders>
            <w:bottom w:val="nil"/>
          </w:tcBorders>
        </w:tcPr>
        <w:p w:rsidR="009E4367" w:rsidRDefault="009E4367">
          <w:pPr>
            <w:pStyle w:val="Koptekst"/>
            <w:tabs>
              <w:tab w:val="clear" w:pos="4536"/>
              <w:tab w:val="clear" w:pos="9072"/>
              <w:tab w:val="left" w:pos="-4680"/>
              <w:tab w:val="right" w:pos="9900"/>
            </w:tabs>
          </w:pPr>
          <w:bookmarkStart w:id="1" w:name="OLE_LINK1"/>
          <w:bookmarkStart w:id="2" w:name="OLE_LINK2"/>
        </w:p>
      </w:tc>
      <w:tc>
        <w:tcPr>
          <w:tcW w:w="5122" w:type="dxa"/>
          <w:tcBorders>
            <w:bottom w:val="nil"/>
          </w:tcBorders>
          <w:vAlign w:val="center"/>
        </w:tcPr>
        <w:p w:rsidR="009E4367" w:rsidRDefault="009E4367">
          <w:pPr>
            <w:pStyle w:val="Koptekst"/>
            <w:tabs>
              <w:tab w:val="clear" w:pos="4536"/>
              <w:tab w:val="clear" w:pos="9072"/>
              <w:tab w:val="center" w:pos="-4680"/>
              <w:tab w:val="right" w:pos="7897"/>
              <w:tab w:val="right" w:pos="9900"/>
            </w:tabs>
          </w:pPr>
        </w:p>
      </w:tc>
      <w:tc>
        <w:tcPr>
          <w:tcW w:w="480" w:type="dxa"/>
          <w:tcBorders>
            <w:bottom w:val="nil"/>
          </w:tcBorders>
          <w:vAlign w:val="center"/>
        </w:tcPr>
        <w:p w:rsidR="009E4367" w:rsidRDefault="009E4367">
          <w:pPr>
            <w:pStyle w:val="Koptekst"/>
            <w:tabs>
              <w:tab w:val="clear" w:pos="4536"/>
              <w:tab w:val="clear" w:pos="9072"/>
              <w:tab w:val="center" w:pos="-4680"/>
              <w:tab w:val="right" w:pos="9900"/>
            </w:tabs>
          </w:pPr>
        </w:p>
      </w:tc>
    </w:tr>
    <w:bookmarkEnd w:id="1"/>
    <w:bookmarkEnd w:id="2"/>
  </w:tbl>
  <w:p w:rsidR="009E4367" w:rsidRDefault="009E43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EC82A4"/>
    <w:lvl w:ilvl="0">
      <w:numFmt w:val="decimal"/>
      <w:lvlText w:val="*"/>
      <w:lvlJc w:val="left"/>
    </w:lvl>
  </w:abstractNum>
  <w:abstractNum w:abstractNumId="1">
    <w:nsid w:val="0096233B"/>
    <w:multiLevelType w:val="hybridMultilevel"/>
    <w:tmpl w:val="C32CFD1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0A6053"/>
    <w:multiLevelType w:val="hybridMultilevel"/>
    <w:tmpl w:val="A3E05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3920AB"/>
    <w:multiLevelType w:val="hybridMultilevel"/>
    <w:tmpl w:val="42DA07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154E2"/>
    <w:multiLevelType w:val="hybridMultilevel"/>
    <w:tmpl w:val="6E54F8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E724513"/>
    <w:multiLevelType w:val="hybridMultilevel"/>
    <w:tmpl w:val="19448B70"/>
    <w:lvl w:ilvl="0" w:tplc="D874763A">
      <w:start w:val="5"/>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3DB2FC8"/>
    <w:multiLevelType w:val="multilevel"/>
    <w:tmpl w:val="A60802CE"/>
    <w:lvl w:ilvl="0">
      <w:start w:val="1"/>
      <w:numFmt w:val="decimal"/>
      <w:pStyle w:val="Kop1"/>
      <w:lvlText w:val="%1"/>
      <w:lvlJc w:val="left"/>
      <w:pPr>
        <w:tabs>
          <w:tab w:val="num" w:pos="792"/>
        </w:tabs>
        <w:ind w:left="792" w:hanging="432"/>
      </w:pPr>
    </w:lvl>
    <w:lvl w:ilvl="1">
      <w:start w:val="1"/>
      <w:numFmt w:val="decimal"/>
      <w:pStyle w:val="Kop2"/>
      <w:lvlText w:val="%1.%2"/>
      <w:lvlJc w:val="left"/>
      <w:pPr>
        <w:tabs>
          <w:tab w:val="num" w:pos="936"/>
        </w:tabs>
        <w:ind w:left="936" w:hanging="576"/>
      </w:pPr>
    </w:lvl>
    <w:lvl w:ilvl="2">
      <w:start w:val="1"/>
      <w:numFmt w:val="decimal"/>
      <w:pStyle w:val="Kop3"/>
      <w:lvlText w:val="%1.%2.%3"/>
      <w:lvlJc w:val="left"/>
      <w:pPr>
        <w:tabs>
          <w:tab w:val="num" w:pos="1080"/>
        </w:tabs>
        <w:ind w:left="1080" w:hanging="720"/>
      </w:pPr>
    </w:lvl>
    <w:lvl w:ilvl="3">
      <w:start w:val="1"/>
      <w:numFmt w:val="decimal"/>
      <w:pStyle w:val="Kop4"/>
      <w:lvlText w:val="%1.%2.%3.%4"/>
      <w:lvlJc w:val="left"/>
      <w:pPr>
        <w:tabs>
          <w:tab w:val="num" w:pos="1224"/>
        </w:tabs>
        <w:ind w:left="1224" w:hanging="864"/>
      </w:pPr>
    </w:lvl>
    <w:lvl w:ilvl="4">
      <w:start w:val="1"/>
      <w:numFmt w:val="decimal"/>
      <w:pStyle w:val="Kop5"/>
      <w:lvlText w:val="%1.%2.%3.%4.%5"/>
      <w:lvlJc w:val="left"/>
      <w:pPr>
        <w:tabs>
          <w:tab w:val="num" w:pos="1368"/>
        </w:tabs>
        <w:ind w:left="1368" w:hanging="1008"/>
      </w:pPr>
    </w:lvl>
    <w:lvl w:ilvl="5">
      <w:start w:val="1"/>
      <w:numFmt w:val="decimal"/>
      <w:pStyle w:val="Kop6"/>
      <w:lvlText w:val="%1.%2.%3.%4.%5.%6"/>
      <w:lvlJc w:val="left"/>
      <w:pPr>
        <w:tabs>
          <w:tab w:val="num" w:pos="1512"/>
        </w:tabs>
        <w:ind w:left="1512" w:hanging="1152"/>
      </w:pPr>
    </w:lvl>
    <w:lvl w:ilvl="6">
      <w:start w:val="1"/>
      <w:numFmt w:val="decimal"/>
      <w:pStyle w:val="Kop7"/>
      <w:lvlText w:val="%1.%2.%3.%4.%5.%6.%7"/>
      <w:lvlJc w:val="left"/>
      <w:pPr>
        <w:tabs>
          <w:tab w:val="num" w:pos="1656"/>
        </w:tabs>
        <w:ind w:left="1656" w:hanging="1296"/>
      </w:pPr>
    </w:lvl>
    <w:lvl w:ilvl="7">
      <w:start w:val="1"/>
      <w:numFmt w:val="decimal"/>
      <w:pStyle w:val="Kop8"/>
      <w:lvlText w:val="%1.%2.%3.%4.%5.%6.%7.%8"/>
      <w:lvlJc w:val="left"/>
      <w:pPr>
        <w:tabs>
          <w:tab w:val="num" w:pos="1800"/>
        </w:tabs>
        <w:ind w:left="1800" w:hanging="1440"/>
      </w:pPr>
    </w:lvl>
    <w:lvl w:ilvl="8">
      <w:start w:val="1"/>
      <w:numFmt w:val="decimal"/>
      <w:pStyle w:val="Kop9"/>
      <w:lvlText w:val="%1.%2.%3.%4.%5.%6.%7.%8.%9"/>
      <w:lvlJc w:val="left"/>
      <w:pPr>
        <w:tabs>
          <w:tab w:val="num" w:pos="1944"/>
        </w:tabs>
        <w:ind w:left="1944" w:hanging="1584"/>
      </w:pPr>
    </w:lvl>
  </w:abstractNum>
  <w:abstractNum w:abstractNumId="7">
    <w:nsid w:val="285E6B34"/>
    <w:multiLevelType w:val="hybridMultilevel"/>
    <w:tmpl w:val="F182AC90"/>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866FFB"/>
    <w:multiLevelType w:val="hybridMultilevel"/>
    <w:tmpl w:val="D6868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66C70C6"/>
    <w:multiLevelType w:val="hybridMultilevel"/>
    <w:tmpl w:val="59823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15694F"/>
    <w:multiLevelType w:val="hybridMultilevel"/>
    <w:tmpl w:val="9718F800"/>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4AB710D"/>
    <w:multiLevelType w:val="hybridMultilevel"/>
    <w:tmpl w:val="9350052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8D33ED6"/>
    <w:multiLevelType w:val="hybridMultilevel"/>
    <w:tmpl w:val="38882740"/>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D493CE7"/>
    <w:multiLevelType w:val="hybridMultilevel"/>
    <w:tmpl w:val="A942DE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D9D35ED"/>
    <w:multiLevelType w:val="hybridMultilevel"/>
    <w:tmpl w:val="E862BB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14"/>
  </w:num>
  <w:num w:numId="5">
    <w:abstractNumId w:val="0"/>
    <w:lvlOverride w:ilvl="0">
      <w:lvl w:ilvl="0">
        <w:start w:val="1"/>
        <w:numFmt w:val="bullet"/>
        <w:lvlText w:val="º"/>
        <w:legacy w:legacy="1" w:legacySpace="120" w:legacyIndent="360"/>
        <w:lvlJc w:val="left"/>
        <w:pPr>
          <w:ind w:left="360" w:hanging="360"/>
        </w:pPr>
      </w:lvl>
    </w:lvlOverride>
  </w:num>
  <w:num w:numId="6">
    <w:abstractNumId w:val="0"/>
    <w:lvlOverride w:ilvl="0">
      <w:lvl w:ilvl="0">
        <w:start w:val="1"/>
        <w:numFmt w:val="bullet"/>
        <w:lvlText w:val="º"/>
        <w:legacy w:legacy="1" w:legacySpace="120" w:legacyIndent="360"/>
        <w:lvlJc w:val="left"/>
        <w:pPr>
          <w:ind w:left="360" w:hanging="360"/>
        </w:pPr>
        <w:rPr>
          <w:rFonts w:ascii="Arial" w:hAnsi="Arial" w:hint="default"/>
          <w:sz w:val="20"/>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5"/>
  </w:num>
  <w:num w:numId="9">
    <w:abstractNumId w:val="3"/>
  </w:num>
  <w:num w:numId="10">
    <w:abstractNumId w:val="9"/>
  </w:num>
  <w:num w:numId="11">
    <w:abstractNumId w:val="13"/>
  </w:num>
  <w:num w:numId="12">
    <w:abstractNumId w:val="12"/>
  </w:num>
  <w:num w:numId="13">
    <w:abstractNumId w:val="7"/>
  </w:num>
  <w:num w:numId="14">
    <w:abstractNumId w:val="2"/>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88"/>
    <w:rsid w:val="00001D88"/>
    <w:rsid w:val="0002284A"/>
    <w:rsid w:val="0005318F"/>
    <w:rsid w:val="000A69AA"/>
    <w:rsid w:val="000E30A5"/>
    <w:rsid w:val="000E6ABF"/>
    <w:rsid w:val="00166971"/>
    <w:rsid w:val="001710CC"/>
    <w:rsid w:val="002375FC"/>
    <w:rsid w:val="00275533"/>
    <w:rsid w:val="00292C6B"/>
    <w:rsid w:val="002D0D78"/>
    <w:rsid w:val="00306FFC"/>
    <w:rsid w:val="0035328B"/>
    <w:rsid w:val="0035558A"/>
    <w:rsid w:val="0036449F"/>
    <w:rsid w:val="00391009"/>
    <w:rsid w:val="003922D6"/>
    <w:rsid w:val="003C3AC0"/>
    <w:rsid w:val="004335A4"/>
    <w:rsid w:val="0048668C"/>
    <w:rsid w:val="004933A9"/>
    <w:rsid w:val="004A4277"/>
    <w:rsid w:val="004B5076"/>
    <w:rsid w:val="004B7FA9"/>
    <w:rsid w:val="00505A8A"/>
    <w:rsid w:val="00525D3A"/>
    <w:rsid w:val="005429B9"/>
    <w:rsid w:val="00544868"/>
    <w:rsid w:val="005C261E"/>
    <w:rsid w:val="005D3BDC"/>
    <w:rsid w:val="005E7841"/>
    <w:rsid w:val="00617996"/>
    <w:rsid w:val="00666005"/>
    <w:rsid w:val="00686A7B"/>
    <w:rsid w:val="006E2A5E"/>
    <w:rsid w:val="006F2A65"/>
    <w:rsid w:val="00711138"/>
    <w:rsid w:val="007221AE"/>
    <w:rsid w:val="007D513B"/>
    <w:rsid w:val="007F003E"/>
    <w:rsid w:val="008550E4"/>
    <w:rsid w:val="00875F2D"/>
    <w:rsid w:val="008F3234"/>
    <w:rsid w:val="00941924"/>
    <w:rsid w:val="00986603"/>
    <w:rsid w:val="009929EE"/>
    <w:rsid w:val="009E4367"/>
    <w:rsid w:val="009F0F80"/>
    <w:rsid w:val="009F3DDF"/>
    <w:rsid w:val="00A03FD7"/>
    <w:rsid w:val="00A06673"/>
    <w:rsid w:val="00A14865"/>
    <w:rsid w:val="00A25313"/>
    <w:rsid w:val="00A748EC"/>
    <w:rsid w:val="00AB363D"/>
    <w:rsid w:val="00AB52E0"/>
    <w:rsid w:val="00AE1368"/>
    <w:rsid w:val="00B021F2"/>
    <w:rsid w:val="00B33EDC"/>
    <w:rsid w:val="00B774CA"/>
    <w:rsid w:val="00BB1C20"/>
    <w:rsid w:val="00BD635D"/>
    <w:rsid w:val="00C1513D"/>
    <w:rsid w:val="00C5372B"/>
    <w:rsid w:val="00C6296D"/>
    <w:rsid w:val="00C81421"/>
    <w:rsid w:val="00CB1CC5"/>
    <w:rsid w:val="00CB397C"/>
    <w:rsid w:val="00CC3445"/>
    <w:rsid w:val="00CD6990"/>
    <w:rsid w:val="00CF7209"/>
    <w:rsid w:val="00D165C1"/>
    <w:rsid w:val="00DD7108"/>
    <w:rsid w:val="00DF1F52"/>
    <w:rsid w:val="00E53193"/>
    <w:rsid w:val="00E64FF6"/>
    <w:rsid w:val="00F32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numPr>
        <w:numId w:val="1"/>
      </w:numPr>
      <w:tabs>
        <w:tab w:val="num" w:leader="none" w:pos="792"/>
      </w:tabs>
      <w:spacing w:line="240" w:lineRule="atLeast"/>
      <w:ind w:left="0" w:firstLine="0"/>
      <w:outlineLvl w:val="0"/>
    </w:pPr>
    <w:rPr>
      <w:rFonts w:ascii="Trebuchet MS" w:hAnsi="Trebuchet MS" w:cs="Arial"/>
      <w:bCs/>
      <w:sz w:val="32"/>
    </w:rPr>
  </w:style>
  <w:style w:type="paragraph" w:styleId="Kop2">
    <w:name w:val="heading 2"/>
    <w:basedOn w:val="Standaard"/>
    <w:next w:val="Standaard"/>
    <w:qFormat/>
    <w:pPr>
      <w:keepNext/>
      <w:numPr>
        <w:ilvl w:val="1"/>
        <w:numId w:val="1"/>
      </w:numPr>
      <w:tabs>
        <w:tab w:val="clear" w:pos="936"/>
        <w:tab w:val="left" w:pos="794"/>
      </w:tabs>
      <w:spacing w:line="240" w:lineRule="atLeast"/>
      <w:ind w:left="0" w:firstLine="0"/>
      <w:outlineLvl w:val="1"/>
    </w:pPr>
    <w:rPr>
      <w:rFonts w:ascii="Trebuchet MS" w:hAnsi="Trebuchet MS" w:cs="Arial"/>
      <w:bCs/>
      <w:sz w:val="28"/>
    </w:rPr>
  </w:style>
  <w:style w:type="paragraph" w:styleId="Kop3">
    <w:name w:val="heading 3"/>
    <w:basedOn w:val="Standaard"/>
    <w:next w:val="Standaard"/>
    <w:qFormat/>
    <w:pPr>
      <w:numPr>
        <w:ilvl w:val="2"/>
        <w:numId w:val="1"/>
      </w:numPr>
      <w:tabs>
        <w:tab w:val="clear" w:pos="1080"/>
        <w:tab w:val="left" w:pos="794"/>
      </w:tabs>
      <w:spacing w:line="240" w:lineRule="atLeast"/>
      <w:ind w:left="0" w:firstLine="0"/>
      <w:outlineLvl w:val="2"/>
    </w:pPr>
    <w:rPr>
      <w:rFonts w:ascii="Trebuchet MS" w:hAnsi="Trebuchet MS" w:cs="Arial"/>
      <w:bCs/>
    </w:rPr>
  </w:style>
  <w:style w:type="paragraph" w:styleId="Kop4">
    <w:name w:val="heading 4"/>
    <w:basedOn w:val="Standaard"/>
    <w:next w:val="Standaard"/>
    <w:qFormat/>
    <w:pPr>
      <w:keepNext/>
      <w:numPr>
        <w:ilvl w:val="3"/>
        <w:numId w:val="1"/>
      </w:numPr>
      <w:tabs>
        <w:tab w:val="clear" w:pos="1224"/>
        <w:tab w:val="num" w:leader="none" w:pos="794"/>
      </w:tabs>
      <w:spacing w:line="240" w:lineRule="atLeast"/>
      <w:ind w:left="0" w:firstLine="0"/>
      <w:outlineLvl w:val="3"/>
    </w:pPr>
    <w:rPr>
      <w:rFonts w:ascii="Trebuchet MS" w:hAnsi="Trebuchet MS" w:cs="Arial"/>
      <w:b/>
      <w:bCs/>
    </w:rPr>
  </w:style>
  <w:style w:type="paragraph" w:styleId="Kop5">
    <w:name w:val="heading 5"/>
    <w:basedOn w:val="Standaard"/>
    <w:next w:val="Standaard"/>
    <w:qFormat/>
    <w:pPr>
      <w:keepNext/>
      <w:numPr>
        <w:ilvl w:val="4"/>
        <w:numId w:val="1"/>
      </w:numPr>
      <w:tabs>
        <w:tab w:val="clear" w:pos="1368"/>
        <w:tab w:val="left" w:pos="794"/>
      </w:tabs>
      <w:spacing w:line="240" w:lineRule="atLeast"/>
      <w:ind w:left="0" w:firstLine="0"/>
      <w:outlineLvl w:val="4"/>
    </w:pPr>
    <w:rPr>
      <w:rFonts w:ascii="Trebuchet MS" w:hAnsi="Trebuchet MS"/>
      <w:b/>
      <w:bCs/>
      <w:iCs/>
    </w:rPr>
  </w:style>
  <w:style w:type="paragraph" w:styleId="Kop6">
    <w:name w:val="heading 6"/>
    <w:basedOn w:val="Standaard"/>
    <w:next w:val="Standaard"/>
    <w:qFormat/>
    <w:pPr>
      <w:numPr>
        <w:ilvl w:val="5"/>
        <w:numId w:val="1"/>
      </w:numPr>
      <w:tabs>
        <w:tab w:val="clear" w:pos="1512"/>
        <w:tab w:val="left" w:pos="794"/>
      </w:tabs>
      <w:spacing w:before="240" w:after="60" w:line="240" w:lineRule="atLeast"/>
      <w:ind w:left="0" w:firstLine="0"/>
      <w:outlineLvl w:val="5"/>
    </w:pPr>
    <w:rPr>
      <w:rFonts w:ascii="Trebuchet MS" w:hAnsi="Trebuchet MS"/>
      <w:b/>
      <w:bCs/>
      <w:szCs w:val="22"/>
    </w:rPr>
  </w:style>
  <w:style w:type="paragraph" w:styleId="Kop7">
    <w:name w:val="heading 7"/>
    <w:basedOn w:val="Standaard"/>
    <w:next w:val="Standaard"/>
    <w:qFormat/>
    <w:pPr>
      <w:numPr>
        <w:ilvl w:val="6"/>
        <w:numId w:val="1"/>
      </w:numPr>
      <w:tabs>
        <w:tab w:val="clear" w:pos="1656"/>
        <w:tab w:val="left" w:pos="794"/>
      </w:tabs>
      <w:spacing w:before="240" w:after="60" w:line="240" w:lineRule="atLeast"/>
      <w:ind w:left="0" w:firstLine="0"/>
      <w:outlineLvl w:val="6"/>
    </w:pPr>
    <w:rPr>
      <w:rFonts w:ascii="Trebuchet MS" w:hAnsi="Trebuchet MS"/>
      <w:sz w:val="22"/>
    </w:rPr>
  </w:style>
  <w:style w:type="paragraph" w:styleId="Kop8">
    <w:name w:val="heading 8"/>
    <w:basedOn w:val="Standaard"/>
    <w:next w:val="Standaard"/>
    <w:qFormat/>
    <w:pPr>
      <w:numPr>
        <w:ilvl w:val="7"/>
        <w:numId w:val="1"/>
      </w:numPr>
      <w:tabs>
        <w:tab w:val="clear" w:pos="1800"/>
        <w:tab w:val="left" w:pos="794"/>
      </w:tabs>
      <w:spacing w:before="240" w:after="60" w:line="240" w:lineRule="atLeast"/>
      <w:ind w:left="0" w:firstLine="0"/>
      <w:outlineLvl w:val="7"/>
    </w:pPr>
    <w:rPr>
      <w:rFonts w:ascii="Trebuchet MS" w:hAnsi="Trebuchet MS"/>
      <w:iCs/>
      <w:sz w:val="22"/>
    </w:rPr>
  </w:style>
  <w:style w:type="paragraph" w:styleId="Kop9">
    <w:name w:val="heading 9"/>
    <w:basedOn w:val="Standaard"/>
    <w:next w:val="Standaard"/>
    <w:qFormat/>
    <w:pPr>
      <w:numPr>
        <w:ilvl w:val="8"/>
        <w:numId w:val="1"/>
      </w:numPr>
      <w:tabs>
        <w:tab w:val="clear" w:pos="1944"/>
        <w:tab w:val="left" w:pos="794"/>
      </w:tabs>
      <w:spacing w:before="240" w:after="60" w:line="240" w:lineRule="atLeast"/>
      <w:ind w:left="0" w:firstLine="0"/>
      <w:outlineLvl w:val="8"/>
    </w:pPr>
    <w:rPr>
      <w:rFonts w:ascii="Trebuchet MS" w:hAnsi="Trebuchet MS" w:cs="Arial"/>
      <w:sz w:val="22"/>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blokboek">
    <w:name w:val="Titel blokboek"/>
    <w:basedOn w:val="Standaard"/>
    <w:next w:val="Standaard"/>
    <w:pPr>
      <w:spacing w:line="240" w:lineRule="atLeast"/>
      <w:jc w:val="right"/>
    </w:pPr>
    <w:rPr>
      <w:rFonts w:ascii="Trebuchet MS" w:hAnsi="Trebuchet MS"/>
      <w:b/>
      <w:color w:val="000000"/>
      <w:sz w:val="56"/>
    </w:rPr>
  </w:style>
  <w:style w:type="paragraph" w:customStyle="1" w:styleId="Ondertitel">
    <w:name w:val="Subtitle"/>
    <w:basedOn w:val="Standaard"/>
    <w:next w:val="Standaard"/>
    <w:pPr>
      <w:spacing w:line="300" w:lineRule="atLeast"/>
      <w:jc w:val="right"/>
    </w:pPr>
    <w:rPr>
      <w:rFonts w:ascii="Trebuchet MS" w:hAnsi="Trebuchet MS"/>
    </w:rPr>
  </w:style>
  <w:style w:type="paragraph" w:customStyle="1" w:styleId="Inhoudsopgave">
    <w:name w:val="Inhoudsopgave"/>
    <w:basedOn w:val="Standaard"/>
    <w:next w:val="Standaard"/>
    <w:pPr>
      <w:keepNext/>
      <w:spacing w:line="240" w:lineRule="atLeast"/>
    </w:pPr>
    <w:rPr>
      <w:rFonts w:ascii="Trebuchet MS" w:hAnsi="Trebuchet MS"/>
      <w:sz w:val="32"/>
    </w:rPr>
  </w:style>
  <w:style w:type="character" w:styleId="Hyperlink">
    <w:name w:val="Hyperlink"/>
    <w:basedOn w:val="Standaardalinea-lettertype"/>
    <w:semiHidden/>
    <w:rPr>
      <w:rFonts w:ascii="Trebuchet MS" w:hAnsi="Trebuchet MS"/>
      <w:color w:val="0000FF"/>
      <w:sz w:val="20"/>
      <w:u w:val="single"/>
      <w:lang w:val="nl-NL"/>
    </w:rPr>
  </w:style>
  <w:style w:type="paragraph" w:styleId="Inhopg1">
    <w:name w:val="toc 1"/>
    <w:basedOn w:val="Standaard"/>
    <w:next w:val="Standaard"/>
    <w:autoRedefine/>
    <w:semiHidden/>
    <w:pPr>
      <w:spacing w:line="280" w:lineRule="atLeast"/>
    </w:pPr>
    <w:rPr>
      <w:rFonts w:ascii="Trebuchet MS" w:hAnsi="Trebuchet MS"/>
      <w:sz w:val="20"/>
    </w:rPr>
  </w:style>
  <w:style w:type="paragraph" w:customStyle="1" w:styleId="Arial8">
    <w:name w:val="Arial8"/>
    <w:basedOn w:val="Standaard"/>
    <w:pPr>
      <w:overflowPunct w:val="0"/>
      <w:autoSpaceDE w:val="0"/>
      <w:autoSpaceDN w:val="0"/>
      <w:adjustRightInd w:val="0"/>
      <w:spacing w:line="276" w:lineRule="auto"/>
      <w:textAlignment w:val="baseline"/>
    </w:pPr>
    <w:rPr>
      <w:rFonts w:ascii="Arial" w:hAnsi="Arial"/>
      <w:noProof/>
      <w:sz w:val="16"/>
      <w:szCs w:val="20"/>
    </w:rPr>
  </w:style>
  <w:style w:type="paragraph" w:customStyle="1" w:styleId="Arial10">
    <w:name w:val="Arial10"/>
    <w:basedOn w:val="Standaard"/>
    <w:pPr>
      <w:widowControl w:val="0"/>
      <w:overflowPunct w:val="0"/>
      <w:autoSpaceDE w:val="0"/>
      <w:autoSpaceDN w:val="0"/>
      <w:adjustRightInd w:val="0"/>
      <w:spacing w:line="276" w:lineRule="auto"/>
      <w:textAlignment w:val="baseline"/>
    </w:pPr>
    <w:rPr>
      <w:rFonts w:ascii="Arial" w:hAnsi="Arial"/>
      <w:sz w:val="20"/>
      <w:szCs w:val="20"/>
    </w:rPr>
  </w:style>
  <w:style w:type="paragraph" w:customStyle="1" w:styleId="Pijltje">
    <w:name w:val="Pijltje"/>
    <w:basedOn w:val="Arial8"/>
    <w:pPr>
      <w:tabs>
        <w:tab w:val="left" w:pos="227"/>
      </w:tabs>
      <w:ind w:left="227" w:hanging="227"/>
    </w:pPr>
    <w:rPr>
      <w:noProof w:val="0"/>
    </w:rPr>
  </w:style>
  <w:style w:type="paragraph" w:styleId="Koptekst">
    <w:name w:val="header"/>
    <w:basedOn w:val="Standaard"/>
    <w:semiHidden/>
    <w:pPr>
      <w:tabs>
        <w:tab w:val="center" w:pos="4536"/>
        <w:tab w:val="right" w:pos="9072"/>
      </w:tabs>
      <w:spacing w:line="320" w:lineRule="atLeast"/>
    </w:pPr>
    <w:rPr>
      <w:rFonts w:ascii="Trebuchet MS" w:hAnsi="Trebuchet MS"/>
      <w:color w:val="808080"/>
      <w:sz w:val="20"/>
    </w:rPr>
  </w:style>
  <w:style w:type="character" w:styleId="Paginanummer">
    <w:name w:val="page number"/>
    <w:basedOn w:val="Standaardalinea-lettertype"/>
    <w:semiHidden/>
    <w:rPr>
      <w:rFonts w:ascii="Trebuchet MS" w:hAnsi="Trebuchet MS"/>
      <w:dstrike w:val="0"/>
      <w:color w:val="333333"/>
      <w:sz w:val="20"/>
      <w:effect w:val="none"/>
      <w:vertAlign w:val="baseline"/>
    </w:rPr>
  </w:style>
  <w:style w:type="paragraph" w:styleId="Voettekst">
    <w:name w:val="footer"/>
    <w:basedOn w:val="Standaard"/>
    <w:semiHidden/>
    <w:pPr>
      <w:tabs>
        <w:tab w:val="center" w:pos="4536"/>
        <w:tab w:val="right" w:pos="9072"/>
      </w:tabs>
      <w:spacing w:line="240" w:lineRule="atLeast"/>
    </w:pPr>
    <w:rPr>
      <w:rFonts w:ascii="Trebuchet MS" w:hAnsi="Trebuchet MS"/>
      <w:sz w:val="20"/>
    </w:rPr>
  </w:style>
  <w:style w:type="paragraph" w:styleId="Eindnoottekst">
    <w:name w:val="endnote text"/>
    <w:basedOn w:val="Standaard"/>
    <w:link w:val="EindnoottekstChar"/>
    <w:semiHidden/>
    <w:rsid w:val="00B774CA"/>
    <w:pPr>
      <w:widowControl w:val="0"/>
    </w:pPr>
    <w:rPr>
      <w:rFonts w:ascii="CG Times 12pt" w:hAnsi="CG Times 12pt"/>
      <w:szCs w:val="20"/>
    </w:rPr>
  </w:style>
  <w:style w:type="character" w:customStyle="1" w:styleId="EindnoottekstChar">
    <w:name w:val="Eindnoottekst Char"/>
    <w:basedOn w:val="Standaardalinea-lettertype"/>
    <w:link w:val="Eindnoottekst"/>
    <w:semiHidden/>
    <w:rsid w:val="00B774CA"/>
    <w:rPr>
      <w:rFonts w:ascii="CG Times 12pt" w:hAnsi="CG Times 12pt"/>
      <w:sz w:val="24"/>
    </w:rPr>
  </w:style>
  <w:style w:type="paragraph" w:styleId="Voetnoottekst">
    <w:name w:val="footnote text"/>
    <w:basedOn w:val="Standaard"/>
    <w:link w:val="VoetnoottekstChar"/>
    <w:semiHidden/>
    <w:rsid w:val="00B774CA"/>
    <w:pPr>
      <w:widowControl w:val="0"/>
    </w:pPr>
    <w:rPr>
      <w:rFonts w:ascii="CG Times 12pt" w:hAnsi="CG Times 12pt"/>
      <w:szCs w:val="20"/>
    </w:rPr>
  </w:style>
  <w:style w:type="character" w:customStyle="1" w:styleId="VoetnoottekstChar">
    <w:name w:val="Voetnoottekst Char"/>
    <w:basedOn w:val="Standaardalinea-lettertype"/>
    <w:link w:val="Voetnoottekst"/>
    <w:semiHidden/>
    <w:rsid w:val="00B774CA"/>
    <w:rPr>
      <w:rFonts w:ascii="CG Times 12pt" w:hAnsi="CG Times 12pt"/>
      <w:sz w:val="24"/>
    </w:rPr>
  </w:style>
  <w:style w:type="paragraph" w:styleId="Plattetekst">
    <w:name w:val="Body Text"/>
    <w:basedOn w:val="Standaard"/>
    <w:link w:val="PlattetekstChar"/>
    <w:semiHidden/>
    <w:rsid w:val="00B774CA"/>
    <w:pPr>
      <w:widowControl w:val="0"/>
      <w:tabs>
        <w:tab w:val="left" w:pos="-1440"/>
        <w:tab w:val="left" w:pos="-720"/>
      </w:tabs>
    </w:pPr>
    <w:rPr>
      <w:rFonts w:ascii="Arial" w:hAnsi="Arial"/>
      <w:spacing w:val="-3"/>
      <w:sz w:val="20"/>
      <w:szCs w:val="20"/>
    </w:rPr>
  </w:style>
  <w:style w:type="character" w:customStyle="1" w:styleId="PlattetekstChar">
    <w:name w:val="Platte tekst Char"/>
    <w:basedOn w:val="Standaardalinea-lettertype"/>
    <w:link w:val="Plattetekst"/>
    <w:semiHidden/>
    <w:rsid w:val="00B774CA"/>
    <w:rPr>
      <w:rFonts w:ascii="Arial" w:hAnsi="Arial"/>
      <w:spacing w:val="-3"/>
    </w:rPr>
  </w:style>
  <w:style w:type="character" w:styleId="Voetnootmarkering">
    <w:name w:val="footnote reference"/>
    <w:basedOn w:val="Standaardalinea-lettertype"/>
    <w:uiPriority w:val="99"/>
    <w:semiHidden/>
    <w:unhideWhenUsed/>
    <w:rsid w:val="00B774CA"/>
    <w:rPr>
      <w:vertAlign w:val="superscript"/>
    </w:rPr>
  </w:style>
  <w:style w:type="paragraph" w:styleId="Lijstalinea">
    <w:name w:val="List Paragraph"/>
    <w:basedOn w:val="Standaard"/>
    <w:uiPriority w:val="34"/>
    <w:qFormat/>
    <w:rsid w:val="00C6296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numPr>
        <w:numId w:val="1"/>
      </w:numPr>
      <w:tabs>
        <w:tab w:val="num" w:leader="none" w:pos="792"/>
      </w:tabs>
      <w:spacing w:line="240" w:lineRule="atLeast"/>
      <w:ind w:left="0" w:firstLine="0"/>
      <w:outlineLvl w:val="0"/>
    </w:pPr>
    <w:rPr>
      <w:rFonts w:ascii="Trebuchet MS" w:hAnsi="Trebuchet MS" w:cs="Arial"/>
      <w:bCs/>
      <w:sz w:val="32"/>
    </w:rPr>
  </w:style>
  <w:style w:type="paragraph" w:styleId="Kop2">
    <w:name w:val="heading 2"/>
    <w:basedOn w:val="Standaard"/>
    <w:next w:val="Standaard"/>
    <w:qFormat/>
    <w:pPr>
      <w:keepNext/>
      <w:numPr>
        <w:ilvl w:val="1"/>
        <w:numId w:val="1"/>
      </w:numPr>
      <w:tabs>
        <w:tab w:val="clear" w:pos="936"/>
        <w:tab w:val="left" w:pos="794"/>
      </w:tabs>
      <w:spacing w:line="240" w:lineRule="atLeast"/>
      <w:ind w:left="0" w:firstLine="0"/>
      <w:outlineLvl w:val="1"/>
    </w:pPr>
    <w:rPr>
      <w:rFonts w:ascii="Trebuchet MS" w:hAnsi="Trebuchet MS" w:cs="Arial"/>
      <w:bCs/>
      <w:sz w:val="28"/>
    </w:rPr>
  </w:style>
  <w:style w:type="paragraph" w:styleId="Kop3">
    <w:name w:val="heading 3"/>
    <w:basedOn w:val="Standaard"/>
    <w:next w:val="Standaard"/>
    <w:qFormat/>
    <w:pPr>
      <w:numPr>
        <w:ilvl w:val="2"/>
        <w:numId w:val="1"/>
      </w:numPr>
      <w:tabs>
        <w:tab w:val="clear" w:pos="1080"/>
        <w:tab w:val="left" w:pos="794"/>
      </w:tabs>
      <w:spacing w:line="240" w:lineRule="atLeast"/>
      <w:ind w:left="0" w:firstLine="0"/>
      <w:outlineLvl w:val="2"/>
    </w:pPr>
    <w:rPr>
      <w:rFonts w:ascii="Trebuchet MS" w:hAnsi="Trebuchet MS" w:cs="Arial"/>
      <w:bCs/>
    </w:rPr>
  </w:style>
  <w:style w:type="paragraph" w:styleId="Kop4">
    <w:name w:val="heading 4"/>
    <w:basedOn w:val="Standaard"/>
    <w:next w:val="Standaard"/>
    <w:qFormat/>
    <w:pPr>
      <w:keepNext/>
      <w:numPr>
        <w:ilvl w:val="3"/>
        <w:numId w:val="1"/>
      </w:numPr>
      <w:tabs>
        <w:tab w:val="clear" w:pos="1224"/>
        <w:tab w:val="num" w:leader="none" w:pos="794"/>
      </w:tabs>
      <w:spacing w:line="240" w:lineRule="atLeast"/>
      <w:ind w:left="0" w:firstLine="0"/>
      <w:outlineLvl w:val="3"/>
    </w:pPr>
    <w:rPr>
      <w:rFonts w:ascii="Trebuchet MS" w:hAnsi="Trebuchet MS" w:cs="Arial"/>
      <w:b/>
      <w:bCs/>
    </w:rPr>
  </w:style>
  <w:style w:type="paragraph" w:styleId="Kop5">
    <w:name w:val="heading 5"/>
    <w:basedOn w:val="Standaard"/>
    <w:next w:val="Standaard"/>
    <w:qFormat/>
    <w:pPr>
      <w:keepNext/>
      <w:numPr>
        <w:ilvl w:val="4"/>
        <w:numId w:val="1"/>
      </w:numPr>
      <w:tabs>
        <w:tab w:val="clear" w:pos="1368"/>
        <w:tab w:val="left" w:pos="794"/>
      </w:tabs>
      <w:spacing w:line="240" w:lineRule="atLeast"/>
      <w:ind w:left="0" w:firstLine="0"/>
      <w:outlineLvl w:val="4"/>
    </w:pPr>
    <w:rPr>
      <w:rFonts w:ascii="Trebuchet MS" w:hAnsi="Trebuchet MS"/>
      <w:b/>
      <w:bCs/>
      <w:iCs/>
    </w:rPr>
  </w:style>
  <w:style w:type="paragraph" w:styleId="Kop6">
    <w:name w:val="heading 6"/>
    <w:basedOn w:val="Standaard"/>
    <w:next w:val="Standaard"/>
    <w:qFormat/>
    <w:pPr>
      <w:numPr>
        <w:ilvl w:val="5"/>
        <w:numId w:val="1"/>
      </w:numPr>
      <w:tabs>
        <w:tab w:val="clear" w:pos="1512"/>
        <w:tab w:val="left" w:pos="794"/>
      </w:tabs>
      <w:spacing w:before="240" w:after="60" w:line="240" w:lineRule="atLeast"/>
      <w:ind w:left="0" w:firstLine="0"/>
      <w:outlineLvl w:val="5"/>
    </w:pPr>
    <w:rPr>
      <w:rFonts w:ascii="Trebuchet MS" w:hAnsi="Trebuchet MS"/>
      <w:b/>
      <w:bCs/>
      <w:szCs w:val="22"/>
    </w:rPr>
  </w:style>
  <w:style w:type="paragraph" w:styleId="Kop7">
    <w:name w:val="heading 7"/>
    <w:basedOn w:val="Standaard"/>
    <w:next w:val="Standaard"/>
    <w:qFormat/>
    <w:pPr>
      <w:numPr>
        <w:ilvl w:val="6"/>
        <w:numId w:val="1"/>
      </w:numPr>
      <w:tabs>
        <w:tab w:val="clear" w:pos="1656"/>
        <w:tab w:val="left" w:pos="794"/>
      </w:tabs>
      <w:spacing w:before="240" w:after="60" w:line="240" w:lineRule="atLeast"/>
      <w:ind w:left="0" w:firstLine="0"/>
      <w:outlineLvl w:val="6"/>
    </w:pPr>
    <w:rPr>
      <w:rFonts w:ascii="Trebuchet MS" w:hAnsi="Trebuchet MS"/>
      <w:sz w:val="22"/>
    </w:rPr>
  </w:style>
  <w:style w:type="paragraph" w:styleId="Kop8">
    <w:name w:val="heading 8"/>
    <w:basedOn w:val="Standaard"/>
    <w:next w:val="Standaard"/>
    <w:qFormat/>
    <w:pPr>
      <w:numPr>
        <w:ilvl w:val="7"/>
        <w:numId w:val="1"/>
      </w:numPr>
      <w:tabs>
        <w:tab w:val="clear" w:pos="1800"/>
        <w:tab w:val="left" w:pos="794"/>
      </w:tabs>
      <w:spacing w:before="240" w:after="60" w:line="240" w:lineRule="atLeast"/>
      <w:ind w:left="0" w:firstLine="0"/>
      <w:outlineLvl w:val="7"/>
    </w:pPr>
    <w:rPr>
      <w:rFonts w:ascii="Trebuchet MS" w:hAnsi="Trebuchet MS"/>
      <w:iCs/>
      <w:sz w:val="22"/>
    </w:rPr>
  </w:style>
  <w:style w:type="paragraph" w:styleId="Kop9">
    <w:name w:val="heading 9"/>
    <w:basedOn w:val="Standaard"/>
    <w:next w:val="Standaard"/>
    <w:qFormat/>
    <w:pPr>
      <w:numPr>
        <w:ilvl w:val="8"/>
        <w:numId w:val="1"/>
      </w:numPr>
      <w:tabs>
        <w:tab w:val="clear" w:pos="1944"/>
        <w:tab w:val="left" w:pos="794"/>
      </w:tabs>
      <w:spacing w:before="240" w:after="60" w:line="240" w:lineRule="atLeast"/>
      <w:ind w:left="0" w:firstLine="0"/>
      <w:outlineLvl w:val="8"/>
    </w:pPr>
    <w:rPr>
      <w:rFonts w:ascii="Trebuchet MS" w:hAnsi="Trebuchet MS" w:cs="Arial"/>
      <w:sz w:val="22"/>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blokboek">
    <w:name w:val="Titel blokboek"/>
    <w:basedOn w:val="Standaard"/>
    <w:next w:val="Standaard"/>
    <w:pPr>
      <w:spacing w:line="240" w:lineRule="atLeast"/>
      <w:jc w:val="right"/>
    </w:pPr>
    <w:rPr>
      <w:rFonts w:ascii="Trebuchet MS" w:hAnsi="Trebuchet MS"/>
      <w:b/>
      <w:color w:val="000000"/>
      <w:sz w:val="56"/>
    </w:rPr>
  </w:style>
  <w:style w:type="paragraph" w:customStyle="1" w:styleId="Ondertitel">
    <w:name w:val="Subtitle"/>
    <w:basedOn w:val="Standaard"/>
    <w:next w:val="Standaard"/>
    <w:pPr>
      <w:spacing w:line="300" w:lineRule="atLeast"/>
      <w:jc w:val="right"/>
    </w:pPr>
    <w:rPr>
      <w:rFonts w:ascii="Trebuchet MS" w:hAnsi="Trebuchet MS"/>
    </w:rPr>
  </w:style>
  <w:style w:type="paragraph" w:customStyle="1" w:styleId="Inhoudsopgave">
    <w:name w:val="Inhoudsopgave"/>
    <w:basedOn w:val="Standaard"/>
    <w:next w:val="Standaard"/>
    <w:pPr>
      <w:keepNext/>
      <w:spacing w:line="240" w:lineRule="atLeast"/>
    </w:pPr>
    <w:rPr>
      <w:rFonts w:ascii="Trebuchet MS" w:hAnsi="Trebuchet MS"/>
      <w:sz w:val="32"/>
    </w:rPr>
  </w:style>
  <w:style w:type="character" w:styleId="Hyperlink">
    <w:name w:val="Hyperlink"/>
    <w:basedOn w:val="Standaardalinea-lettertype"/>
    <w:semiHidden/>
    <w:rPr>
      <w:rFonts w:ascii="Trebuchet MS" w:hAnsi="Trebuchet MS"/>
      <w:color w:val="0000FF"/>
      <w:sz w:val="20"/>
      <w:u w:val="single"/>
      <w:lang w:val="nl-NL"/>
    </w:rPr>
  </w:style>
  <w:style w:type="paragraph" w:styleId="Inhopg1">
    <w:name w:val="toc 1"/>
    <w:basedOn w:val="Standaard"/>
    <w:next w:val="Standaard"/>
    <w:autoRedefine/>
    <w:semiHidden/>
    <w:pPr>
      <w:spacing w:line="280" w:lineRule="atLeast"/>
    </w:pPr>
    <w:rPr>
      <w:rFonts w:ascii="Trebuchet MS" w:hAnsi="Trebuchet MS"/>
      <w:sz w:val="20"/>
    </w:rPr>
  </w:style>
  <w:style w:type="paragraph" w:customStyle="1" w:styleId="Arial8">
    <w:name w:val="Arial8"/>
    <w:basedOn w:val="Standaard"/>
    <w:pPr>
      <w:overflowPunct w:val="0"/>
      <w:autoSpaceDE w:val="0"/>
      <w:autoSpaceDN w:val="0"/>
      <w:adjustRightInd w:val="0"/>
      <w:spacing w:line="276" w:lineRule="auto"/>
      <w:textAlignment w:val="baseline"/>
    </w:pPr>
    <w:rPr>
      <w:rFonts w:ascii="Arial" w:hAnsi="Arial"/>
      <w:noProof/>
      <w:sz w:val="16"/>
      <w:szCs w:val="20"/>
    </w:rPr>
  </w:style>
  <w:style w:type="paragraph" w:customStyle="1" w:styleId="Arial10">
    <w:name w:val="Arial10"/>
    <w:basedOn w:val="Standaard"/>
    <w:pPr>
      <w:widowControl w:val="0"/>
      <w:overflowPunct w:val="0"/>
      <w:autoSpaceDE w:val="0"/>
      <w:autoSpaceDN w:val="0"/>
      <w:adjustRightInd w:val="0"/>
      <w:spacing w:line="276" w:lineRule="auto"/>
      <w:textAlignment w:val="baseline"/>
    </w:pPr>
    <w:rPr>
      <w:rFonts w:ascii="Arial" w:hAnsi="Arial"/>
      <w:sz w:val="20"/>
      <w:szCs w:val="20"/>
    </w:rPr>
  </w:style>
  <w:style w:type="paragraph" w:customStyle="1" w:styleId="Pijltje">
    <w:name w:val="Pijltje"/>
    <w:basedOn w:val="Arial8"/>
    <w:pPr>
      <w:tabs>
        <w:tab w:val="left" w:pos="227"/>
      </w:tabs>
      <w:ind w:left="227" w:hanging="227"/>
    </w:pPr>
    <w:rPr>
      <w:noProof w:val="0"/>
    </w:rPr>
  </w:style>
  <w:style w:type="paragraph" w:styleId="Koptekst">
    <w:name w:val="header"/>
    <w:basedOn w:val="Standaard"/>
    <w:semiHidden/>
    <w:pPr>
      <w:tabs>
        <w:tab w:val="center" w:pos="4536"/>
        <w:tab w:val="right" w:pos="9072"/>
      </w:tabs>
      <w:spacing w:line="320" w:lineRule="atLeast"/>
    </w:pPr>
    <w:rPr>
      <w:rFonts w:ascii="Trebuchet MS" w:hAnsi="Trebuchet MS"/>
      <w:color w:val="808080"/>
      <w:sz w:val="20"/>
    </w:rPr>
  </w:style>
  <w:style w:type="character" w:styleId="Paginanummer">
    <w:name w:val="page number"/>
    <w:basedOn w:val="Standaardalinea-lettertype"/>
    <w:semiHidden/>
    <w:rPr>
      <w:rFonts w:ascii="Trebuchet MS" w:hAnsi="Trebuchet MS"/>
      <w:dstrike w:val="0"/>
      <w:color w:val="333333"/>
      <w:sz w:val="20"/>
      <w:effect w:val="none"/>
      <w:vertAlign w:val="baseline"/>
    </w:rPr>
  </w:style>
  <w:style w:type="paragraph" w:styleId="Voettekst">
    <w:name w:val="footer"/>
    <w:basedOn w:val="Standaard"/>
    <w:semiHidden/>
    <w:pPr>
      <w:tabs>
        <w:tab w:val="center" w:pos="4536"/>
        <w:tab w:val="right" w:pos="9072"/>
      </w:tabs>
      <w:spacing w:line="240" w:lineRule="atLeast"/>
    </w:pPr>
    <w:rPr>
      <w:rFonts w:ascii="Trebuchet MS" w:hAnsi="Trebuchet MS"/>
      <w:sz w:val="20"/>
    </w:rPr>
  </w:style>
  <w:style w:type="paragraph" w:styleId="Eindnoottekst">
    <w:name w:val="endnote text"/>
    <w:basedOn w:val="Standaard"/>
    <w:link w:val="EindnoottekstChar"/>
    <w:semiHidden/>
    <w:rsid w:val="00B774CA"/>
    <w:pPr>
      <w:widowControl w:val="0"/>
    </w:pPr>
    <w:rPr>
      <w:rFonts w:ascii="CG Times 12pt" w:hAnsi="CG Times 12pt"/>
      <w:szCs w:val="20"/>
    </w:rPr>
  </w:style>
  <w:style w:type="character" w:customStyle="1" w:styleId="EindnoottekstChar">
    <w:name w:val="Eindnoottekst Char"/>
    <w:basedOn w:val="Standaardalinea-lettertype"/>
    <w:link w:val="Eindnoottekst"/>
    <w:semiHidden/>
    <w:rsid w:val="00B774CA"/>
    <w:rPr>
      <w:rFonts w:ascii="CG Times 12pt" w:hAnsi="CG Times 12pt"/>
      <w:sz w:val="24"/>
    </w:rPr>
  </w:style>
  <w:style w:type="paragraph" w:styleId="Voetnoottekst">
    <w:name w:val="footnote text"/>
    <w:basedOn w:val="Standaard"/>
    <w:link w:val="VoetnoottekstChar"/>
    <w:semiHidden/>
    <w:rsid w:val="00B774CA"/>
    <w:pPr>
      <w:widowControl w:val="0"/>
    </w:pPr>
    <w:rPr>
      <w:rFonts w:ascii="CG Times 12pt" w:hAnsi="CG Times 12pt"/>
      <w:szCs w:val="20"/>
    </w:rPr>
  </w:style>
  <w:style w:type="character" w:customStyle="1" w:styleId="VoetnoottekstChar">
    <w:name w:val="Voetnoottekst Char"/>
    <w:basedOn w:val="Standaardalinea-lettertype"/>
    <w:link w:val="Voetnoottekst"/>
    <w:semiHidden/>
    <w:rsid w:val="00B774CA"/>
    <w:rPr>
      <w:rFonts w:ascii="CG Times 12pt" w:hAnsi="CG Times 12pt"/>
      <w:sz w:val="24"/>
    </w:rPr>
  </w:style>
  <w:style w:type="paragraph" w:styleId="Plattetekst">
    <w:name w:val="Body Text"/>
    <w:basedOn w:val="Standaard"/>
    <w:link w:val="PlattetekstChar"/>
    <w:semiHidden/>
    <w:rsid w:val="00B774CA"/>
    <w:pPr>
      <w:widowControl w:val="0"/>
      <w:tabs>
        <w:tab w:val="left" w:pos="-1440"/>
        <w:tab w:val="left" w:pos="-720"/>
      </w:tabs>
    </w:pPr>
    <w:rPr>
      <w:rFonts w:ascii="Arial" w:hAnsi="Arial"/>
      <w:spacing w:val="-3"/>
      <w:sz w:val="20"/>
      <w:szCs w:val="20"/>
    </w:rPr>
  </w:style>
  <w:style w:type="character" w:customStyle="1" w:styleId="PlattetekstChar">
    <w:name w:val="Platte tekst Char"/>
    <w:basedOn w:val="Standaardalinea-lettertype"/>
    <w:link w:val="Plattetekst"/>
    <w:semiHidden/>
    <w:rsid w:val="00B774CA"/>
    <w:rPr>
      <w:rFonts w:ascii="Arial" w:hAnsi="Arial"/>
      <w:spacing w:val="-3"/>
    </w:rPr>
  </w:style>
  <w:style w:type="character" w:styleId="Voetnootmarkering">
    <w:name w:val="footnote reference"/>
    <w:basedOn w:val="Standaardalinea-lettertype"/>
    <w:uiPriority w:val="99"/>
    <w:semiHidden/>
    <w:unhideWhenUsed/>
    <w:rsid w:val="00B774CA"/>
    <w:rPr>
      <w:vertAlign w:val="superscript"/>
    </w:rPr>
  </w:style>
  <w:style w:type="paragraph" w:styleId="Lijstalinea">
    <w:name w:val="List Paragraph"/>
    <w:basedOn w:val="Standaard"/>
    <w:uiPriority w:val="34"/>
    <w:qFormat/>
    <w:rsid w:val="00C6296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4BB9-8FF6-4232-9706-27F6DC26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81A3C34D</Template>
  <TotalTime>1</TotalTime>
  <Pages>3</Pages>
  <Words>1095</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Inleiding in de ethiek van het Oude en Nieuwe Testament</vt:lpstr>
    </vt:vector>
  </TitlesOfParts>
  <Company>Christelijke Hogeschool Ede</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 in de ethiek van het Oude en Nieuwe Testament</dc:title>
  <dc:creator>VOT</dc:creator>
  <cp:lastModifiedBy>VOT</cp:lastModifiedBy>
  <cp:revision>3</cp:revision>
  <cp:lastPrinted>2008-12-12T13:11:00Z</cp:lastPrinted>
  <dcterms:created xsi:type="dcterms:W3CDTF">2014-12-24T10:44:00Z</dcterms:created>
  <dcterms:modified xsi:type="dcterms:W3CDTF">2014-12-24T10:45:00Z</dcterms:modified>
</cp:coreProperties>
</file>