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6FD3E" w14:textId="155C8532" w:rsidR="00E407F6" w:rsidRPr="0094685B" w:rsidRDefault="00E407F6">
      <w:pPr>
        <w:tabs>
          <w:tab w:val="left" w:pos="-1440"/>
          <w:tab w:val="left" w:pos="-720"/>
        </w:tabs>
        <w:spacing w:line="240" w:lineRule="atLeast"/>
        <w:outlineLvl w:val="0"/>
        <w:rPr>
          <w:rFonts w:ascii="Verdana" w:hAnsi="Verdana"/>
          <w:spacing w:val="-3"/>
          <w:sz w:val="32"/>
          <w:szCs w:val="32"/>
        </w:rPr>
      </w:pPr>
      <w:r w:rsidRPr="0094685B">
        <w:rPr>
          <w:rFonts w:ascii="Verdana" w:hAnsi="Verdana"/>
          <w:b/>
          <w:bCs/>
          <w:spacing w:val="-3"/>
          <w:sz w:val="32"/>
          <w:szCs w:val="32"/>
        </w:rPr>
        <w:t xml:space="preserve">Kinderdoop </w:t>
      </w:r>
      <w:r w:rsidR="008074C0">
        <w:rPr>
          <w:rFonts w:ascii="Verdana" w:hAnsi="Verdana"/>
          <w:b/>
          <w:bCs/>
          <w:spacing w:val="-3"/>
          <w:sz w:val="32"/>
          <w:szCs w:val="32"/>
        </w:rPr>
        <w:t xml:space="preserve">of </w:t>
      </w:r>
      <w:r w:rsidRPr="0094685B">
        <w:rPr>
          <w:rFonts w:ascii="Verdana" w:hAnsi="Verdana"/>
          <w:b/>
          <w:bCs/>
          <w:spacing w:val="-3"/>
          <w:sz w:val="32"/>
          <w:szCs w:val="32"/>
        </w:rPr>
        <w:t>volwassendoop</w:t>
      </w:r>
      <w:r w:rsidRPr="0094685B">
        <w:rPr>
          <w:rFonts w:ascii="Verdana" w:hAnsi="Verdana"/>
          <w:spacing w:val="-3"/>
          <w:sz w:val="32"/>
          <w:szCs w:val="32"/>
        </w:rPr>
        <w:fldChar w:fldCharType="begin"/>
      </w:r>
      <w:r w:rsidRPr="0094685B">
        <w:rPr>
          <w:rFonts w:ascii="Verdana" w:hAnsi="Verdana"/>
          <w:spacing w:val="-3"/>
          <w:sz w:val="32"/>
          <w:szCs w:val="32"/>
        </w:rPr>
        <w:instrText xml:space="preserve">PRIVATE </w:instrText>
      </w:r>
      <w:r w:rsidRPr="0094685B">
        <w:rPr>
          <w:rFonts w:ascii="Verdana" w:hAnsi="Verdana"/>
          <w:spacing w:val="-3"/>
          <w:sz w:val="32"/>
          <w:szCs w:val="32"/>
        </w:rPr>
        <w:fldChar w:fldCharType="end"/>
      </w:r>
    </w:p>
    <w:p w14:paraId="7A7E1168" w14:textId="77777777" w:rsidR="00E407F6" w:rsidRPr="0094685B" w:rsidRDefault="00E407F6">
      <w:pPr>
        <w:tabs>
          <w:tab w:val="left" w:pos="-1440"/>
          <w:tab w:val="left" w:pos="-720"/>
        </w:tabs>
        <w:spacing w:line="240" w:lineRule="atLeast"/>
        <w:rPr>
          <w:rFonts w:ascii="Verdana" w:hAnsi="Verdana"/>
          <w:spacing w:val="-3"/>
        </w:rPr>
      </w:pPr>
    </w:p>
    <w:p w14:paraId="516EB379" w14:textId="77777777" w:rsidR="00E407F6" w:rsidRPr="0094685B" w:rsidRDefault="00E407F6">
      <w:pPr>
        <w:tabs>
          <w:tab w:val="left" w:pos="-1440"/>
          <w:tab w:val="left" w:pos="-720"/>
        </w:tabs>
        <w:spacing w:line="240" w:lineRule="atLeast"/>
        <w:outlineLvl w:val="0"/>
        <w:rPr>
          <w:rFonts w:ascii="Verdana" w:hAnsi="Verdana"/>
          <w:spacing w:val="-3"/>
        </w:rPr>
      </w:pPr>
      <w:r w:rsidRPr="0094685B">
        <w:rPr>
          <w:rFonts w:ascii="Verdana" w:hAnsi="Verdana"/>
          <w:b/>
          <w:bCs/>
          <w:spacing w:val="-3"/>
        </w:rPr>
        <w:t>Verschillende standpunten</w:t>
      </w:r>
    </w:p>
    <w:p w14:paraId="1EE809FE" w14:textId="77777777" w:rsidR="00E407F6" w:rsidRPr="0094685B" w:rsidRDefault="00E407F6">
      <w:pPr>
        <w:tabs>
          <w:tab w:val="left" w:pos="-1440"/>
          <w:tab w:val="left" w:pos="-720"/>
        </w:tabs>
        <w:spacing w:line="240" w:lineRule="atLeast"/>
        <w:rPr>
          <w:rFonts w:ascii="Verdana" w:hAnsi="Verdana"/>
          <w:spacing w:val="-3"/>
        </w:rPr>
      </w:pPr>
    </w:p>
    <w:p w14:paraId="46D4115E" w14:textId="77777777" w:rsidR="00E407F6" w:rsidRPr="0094685B" w:rsidRDefault="00E407F6">
      <w:pPr>
        <w:tabs>
          <w:tab w:val="left" w:pos="-1440"/>
          <w:tab w:val="left" w:pos="-720"/>
        </w:tabs>
        <w:spacing w:line="240" w:lineRule="atLeast"/>
        <w:rPr>
          <w:rFonts w:ascii="Verdana" w:hAnsi="Verdana"/>
          <w:spacing w:val="-3"/>
        </w:rPr>
      </w:pPr>
      <w:r w:rsidRPr="0094685B">
        <w:rPr>
          <w:rFonts w:ascii="Verdana" w:hAnsi="Verdana"/>
          <w:spacing w:val="-3"/>
        </w:rPr>
        <w:t>Over de doop wordt verschillend gedacht vanaf de tijd van de Reformatie. Dopen we de mensen als kind of als volwassene? De zestiende-eeuwse Wederdopers - de naam zegt het al - doopten de mensen over die als kind gedoopt waren. Hun ideeën over de volwassen</w:t>
      </w:r>
      <w:r w:rsidRPr="0094685B">
        <w:rPr>
          <w:rFonts w:ascii="Verdana" w:hAnsi="Verdana"/>
          <w:spacing w:val="-3"/>
        </w:rPr>
        <w:softHyphen/>
        <w:t>doop zijn in veel kringen overgeno</w:t>
      </w:r>
      <w:r w:rsidRPr="0094685B">
        <w:rPr>
          <w:rFonts w:ascii="Verdana" w:hAnsi="Verdana"/>
          <w:spacing w:val="-3"/>
        </w:rPr>
        <w:softHyphen/>
        <w:t>men.</w:t>
      </w:r>
    </w:p>
    <w:p w14:paraId="50AB108C" w14:textId="457FC50D" w:rsidR="00E407F6" w:rsidRPr="0094685B" w:rsidRDefault="00E407F6">
      <w:pPr>
        <w:tabs>
          <w:tab w:val="left" w:pos="-1440"/>
          <w:tab w:val="left" w:pos="-720"/>
        </w:tabs>
        <w:spacing w:line="240" w:lineRule="atLeast"/>
        <w:rPr>
          <w:rFonts w:ascii="Verdana" w:hAnsi="Verdana"/>
          <w:spacing w:val="-3"/>
        </w:rPr>
      </w:pPr>
      <w:r w:rsidRPr="0094685B">
        <w:rPr>
          <w:rFonts w:ascii="Verdana" w:hAnsi="Verdana"/>
          <w:spacing w:val="-3"/>
        </w:rPr>
        <w:tab/>
        <w:t>In aantallen liggen de verhoudingen vandaag zo: 15% van de christenen (33% van de protes</w:t>
      </w:r>
      <w:r w:rsidRPr="0094685B">
        <w:rPr>
          <w:rFonts w:ascii="Verdana" w:hAnsi="Verdana"/>
          <w:spacing w:val="-3"/>
        </w:rPr>
        <w:softHyphen/>
        <w:t>tan</w:t>
      </w:r>
      <w:r w:rsidRPr="0094685B">
        <w:rPr>
          <w:rFonts w:ascii="Verdana" w:hAnsi="Verdana"/>
          <w:spacing w:val="-3"/>
        </w:rPr>
        <w:softHyphen/>
        <w:t>ten) is voor de volwassen</w:t>
      </w:r>
      <w:r w:rsidRPr="0094685B">
        <w:rPr>
          <w:rFonts w:ascii="Verdana" w:hAnsi="Verdana"/>
          <w:spacing w:val="-3"/>
        </w:rPr>
        <w:softHyphen/>
        <w:t>doop. De rest is voor de kinderdoop. De voorstan</w:t>
      </w:r>
      <w:r w:rsidRPr="0094685B">
        <w:rPr>
          <w:rFonts w:ascii="Verdana" w:hAnsi="Verdana"/>
          <w:spacing w:val="-3"/>
        </w:rPr>
        <w:softHyphen/>
        <w:t>ders van de kinderdoop zijn vooral zo talrijk omdat de Rooms-Katholieke Kerk voor de kinderdoop is. Daarbij gaat het alleen al om ± 60 % van de christenen. De standpunten zien er inhoudelijk als volgt uit:</w:t>
      </w:r>
    </w:p>
    <w:p w14:paraId="4DA6BD0D" w14:textId="77777777" w:rsidR="00E407F6" w:rsidRPr="0094685B" w:rsidRDefault="00E407F6">
      <w:pPr>
        <w:tabs>
          <w:tab w:val="left" w:pos="-1440"/>
          <w:tab w:val="left" w:pos="-720"/>
        </w:tabs>
        <w:spacing w:line="240" w:lineRule="atLeast"/>
        <w:rPr>
          <w:rFonts w:ascii="Verdana" w:hAnsi="Verdana"/>
          <w:spacing w:val="-3"/>
        </w:rPr>
      </w:pPr>
    </w:p>
    <w:p w14:paraId="10AF6EAC" w14:textId="77777777" w:rsidR="00E407F6" w:rsidRPr="0094685B" w:rsidRDefault="00E407F6">
      <w:pPr>
        <w:tabs>
          <w:tab w:val="left" w:pos="-1440"/>
          <w:tab w:val="left" w:pos="-720"/>
        </w:tabs>
        <w:spacing w:line="240" w:lineRule="atLeast"/>
        <w:rPr>
          <w:rFonts w:ascii="Verdana" w:hAnsi="Verdana"/>
          <w:spacing w:val="-3"/>
        </w:rPr>
      </w:pPr>
      <w:r w:rsidRPr="0094685B">
        <w:rPr>
          <w:rFonts w:ascii="Verdana" w:hAnsi="Verdana"/>
          <w:spacing w:val="-3"/>
        </w:rPr>
        <w:t xml:space="preserve">a) De Rooms-Katholieke Kerk heeft een strenge doopbeschouwing. Zonder doop ben je geen kind van God en ontvang je geen genade. Daarom wordt een kind snel na de geboorte gedoopt. </w:t>
      </w:r>
    </w:p>
    <w:p w14:paraId="353572E2" w14:textId="77777777" w:rsidR="00E407F6" w:rsidRPr="0094685B" w:rsidRDefault="00E407F6">
      <w:pPr>
        <w:tabs>
          <w:tab w:val="left" w:pos="-1440"/>
          <w:tab w:val="left" w:pos="-720"/>
        </w:tabs>
        <w:spacing w:line="240" w:lineRule="atLeast"/>
        <w:rPr>
          <w:rFonts w:ascii="Verdana" w:hAnsi="Verdana"/>
          <w:spacing w:val="-3"/>
        </w:rPr>
      </w:pPr>
      <w:r w:rsidRPr="0094685B">
        <w:rPr>
          <w:rFonts w:ascii="Verdana" w:hAnsi="Verdana"/>
          <w:spacing w:val="-3"/>
        </w:rPr>
        <w:t>b) De vele protestantse kerken in de traditie van Calvijn zijn voor de kinderdoop (de Protestantse Kerk in Nederland, de Christelijk Gereformeerde Kerk, enzovoorts). Zij zien de doop als teken van het Verbond, dat God net als bij de besnijdenis, ook met de kinderen sluit.</w:t>
      </w:r>
    </w:p>
    <w:p w14:paraId="5E851CFE" w14:textId="77777777" w:rsidR="00E407F6" w:rsidRPr="0094685B" w:rsidRDefault="00E407F6">
      <w:pPr>
        <w:tabs>
          <w:tab w:val="left" w:pos="-1440"/>
          <w:tab w:val="left" w:pos="-720"/>
        </w:tabs>
        <w:spacing w:line="240" w:lineRule="atLeast"/>
        <w:rPr>
          <w:rFonts w:ascii="Verdana" w:hAnsi="Verdana"/>
          <w:spacing w:val="-3"/>
        </w:rPr>
      </w:pPr>
      <w:r w:rsidRPr="0094685B">
        <w:rPr>
          <w:rFonts w:ascii="Verdana" w:hAnsi="Verdana"/>
          <w:spacing w:val="-3"/>
        </w:rPr>
        <w:t>c) De Vrij-Evangelische Gemeenten en de Remonstrantse Broederschap laten de gelovigen vrij in hun keuze voor de volwassen- of de kinderdoop.</w:t>
      </w:r>
    </w:p>
    <w:p w14:paraId="33B634C2" w14:textId="77777777" w:rsidR="00E407F6" w:rsidRPr="0094685B" w:rsidRDefault="00E407F6">
      <w:pPr>
        <w:tabs>
          <w:tab w:val="left" w:pos="-1440"/>
          <w:tab w:val="left" w:pos="-720"/>
        </w:tabs>
        <w:spacing w:line="240" w:lineRule="atLeast"/>
        <w:rPr>
          <w:rFonts w:ascii="Verdana" w:hAnsi="Verdana"/>
          <w:spacing w:val="-3"/>
        </w:rPr>
      </w:pPr>
      <w:r w:rsidRPr="0094685B">
        <w:rPr>
          <w:rFonts w:ascii="Verdana" w:hAnsi="Verdana"/>
          <w:spacing w:val="-3"/>
        </w:rPr>
        <w:t>d) De Vergadering der Gelovigen is voor de volwassendoop, maar accepteert de kinder</w:t>
      </w:r>
      <w:r w:rsidRPr="0094685B">
        <w:rPr>
          <w:rFonts w:ascii="Verdana" w:hAnsi="Verdana"/>
          <w:spacing w:val="-3"/>
        </w:rPr>
        <w:softHyphen/>
        <w:t>doop van iemand die zich bij hen aansluit.</w:t>
      </w:r>
    </w:p>
    <w:p w14:paraId="7012D34F" w14:textId="55282AF4" w:rsidR="00E407F6" w:rsidRPr="0094685B" w:rsidRDefault="00E407F6">
      <w:pPr>
        <w:tabs>
          <w:tab w:val="left" w:pos="-1440"/>
          <w:tab w:val="left" w:pos="-720"/>
        </w:tabs>
        <w:spacing w:line="240" w:lineRule="atLeast"/>
        <w:rPr>
          <w:rFonts w:ascii="Verdana" w:hAnsi="Verdana"/>
          <w:spacing w:val="-3"/>
        </w:rPr>
      </w:pPr>
      <w:r w:rsidRPr="0094685B">
        <w:rPr>
          <w:rFonts w:ascii="Verdana" w:hAnsi="Verdana"/>
          <w:spacing w:val="-3"/>
        </w:rPr>
        <w:t xml:space="preserve">e) De Unie van Baptisten Gemeenten, Pinkstergemeenten, Volle Evangelie Gemeenten, en Evangelische Gemeenten zijn voor de volwassendoop </w:t>
      </w:r>
      <w:r w:rsidR="004D5703">
        <w:rPr>
          <w:rFonts w:ascii="Verdana" w:hAnsi="Verdana"/>
          <w:spacing w:val="-3"/>
        </w:rPr>
        <w:t xml:space="preserve">(die ze ‘geloofsdoop’ noemen) </w:t>
      </w:r>
      <w:r w:rsidRPr="0094685B">
        <w:rPr>
          <w:rFonts w:ascii="Verdana" w:hAnsi="Verdana"/>
          <w:spacing w:val="-3"/>
        </w:rPr>
        <w:t>en verwerpen de kinderdoop. Iemand die volwaardig lid van een van deze gemeenten wil zijn, moet zich volwassen laten (over)do</w:t>
      </w:r>
      <w:r w:rsidRPr="0094685B">
        <w:rPr>
          <w:rFonts w:ascii="Verdana" w:hAnsi="Verdana"/>
          <w:spacing w:val="-3"/>
        </w:rPr>
        <w:softHyphen/>
        <w:t>pen.</w:t>
      </w:r>
    </w:p>
    <w:p w14:paraId="1D417FED" w14:textId="1CFF7014" w:rsidR="00E407F6" w:rsidRPr="0094685B" w:rsidRDefault="00E407F6">
      <w:pPr>
        <w:tabs>
          <w:tab w:val="left" w:pos="-1440"/>
          <w:tab w:val="left" w:pos="-720"/>
        </w:tabs>
        <w:spacing w:line="240" w:lineRule="atLeast"/>
        <w:rPr>
          <w:rFonts w:ascii="Verdana" w:hAnsi="Verdana"/>
          <w:spacing w:val="-3"/>
        </w:rPr>
      </w:pPr>
      <w:r w:rsidRPr="0094685B">
        <w:rPr>
          <w:rFonts w:ascii="Verdana" w:hAnsi="Verdana"/>
          <w:spacing w:val="-3"/>
        </w:rPr>
        <w:t xml:space="preserve">f) Een vreemde eend in de bijt is het Leger des Heils. Dat </w:t>
      </w:r>
      <w:r w:rsidR="004D5703">
        <w:rPr>
          <w:rFonts w:ascii="Verdana" w:hAnsi="Verdana"/>
          <w:spacing w:val="-3"/>
        </w:rPr>
        <w:t>kent geen sacramenten</w:t>
      </w:r>
      <w:r w:rsidRPr="0094685B">
        <w:rPr>
          <w:rFonts w:ascii="Verdana" w:hAnsi="Verdana"/>
          <w:spacing w:val="-3"/>
        </w:rPr>
        <w:t xml:space="preserve">, dus ook </w:t>
      </w:r>
      <w:r w:rsidR="004D5703">
        <w:rPr>
          <w:rFonts w:ascii="Verdana" w:hAnsi="Verdana"/>
          <w:spacing w:val="-3"/>
        </w:rPr>
        <w:t>geen</w:t>
      </w:r>
      <w:r w:rsidRPr="0094685B">
        <w:rPr>
          <w:rFonts w:ascii="Verdana" w:hAnsi="Verdana"/>
          <w:spacing w:val="-3"/>
        </w:rPr>
        <w:t xml:space="preserve"> doop.</w:t>
      </w:r>
    </w:p>
    <w:p w14:paraId="74D5753F" w14:textId="77777777" w:rsidR="00E407F6" w:rsidRPr="0094685B" w:rsidRDefault="00E407F6">
      <w:pPr>
        <w:tabs>
          <w:tab w:val="left" w:pos="-1440"/>
          <w:tab w:val="left" w:pos="-720"/>
        </w:tabs>
        <w:spacing w:line="240" w:lineRule="atLeast"/>
        <w:rPr>
          <w:rFonts w:ascii="Verdana" w:hAnsi="Verdana"/>
          <w:spacing w:val="-3"/>
        </w:rPr>
      </w:pPr>
    </w:p>
    <w:p w14:paraId="3BFFDD09" w14:textId="438BE9CC" w:rsidR="00E407F6" w:rsidRPr="0094685B" w:rsidRDefault="00E407F6">
      <w:pPr>
        <w:tabs>
          <w:tab w:val="left" w:pos="-1440"/>
          <w:tab w:val="left" w:pos="-720"/>
        </w:tabs>
        <w:spacing w:line="240" w:lineRule="atLeast"/>
        <w:outlineLvl w:val="0"/>
        <w:rPr>
          <w:rFonts w:ascii="Verdana" w:hAnsi="Verdana"/>
          <w:spacing w:val="-3"/>
        </w:rPr>
      </w:pPr>
      <w:r w:rsidRPr="0094685B">
        <w:rPr>
          <w:rFonts w:ascii="Verdana" w:hAnsi="Verdana"/>
          <w:b/>
          <w:bCs/>
          <w:spacing w:val="-3"/>
        </w:rPr>
        <w:t>Wat pleit voor de volwassendoop</w:t>
      </w:r>
      <w:r w:rsidR="004D5703">
        <w:rPr>
          <w:rFonts w:ascii="Verdana" w:hAnsi="Verdana"/>
          <w:b/>
          <w:bCs/>
          <w:spacing w:val="-3"/>
        </w:rPr>
        <w:t xml:space="preserve"> (geloofsdoop)</w:t>
      </w:r>
      <w:r w:rsidRPr="0094685B">
        <w:rPr>
          <w:rFonts w:ascii="Verdana" w:hAnsi="Verdana"/>
          <w:b/>
          <w:bCs/>
          <w:spacing w:val="-3"/>
        </w:rPr>
        <w:t>?</w:t>
      </w:r>
    </w:p>
    <w:p w14:paraId="61CF7284" w14:textId="77777777" w:rsidR="00E407F6" w:rsidRPr="0094685B" w:rsidRDefault="00E407F6">
      <w:pPr>
        <w:tabs>
          <w:tab w:val="left" w:pos="-1440"/>
          <w:tab w:val="left" w:pos="-720"/>
        </w:tabs>
        <w:spacing w:line="240" w:lineRule="atLeast"/>
        <w:rPr>
          <w:rFonts w:ascii="Verdana" w:hAnsi="Verdana"/>
          <w:spacing w:val="-3"/>
        </w:rPr>
      </w:pPr>
    </w:p>
    <w:p w14:paraId="6E692065" w14:textId="77777777" w:rsidR="00E407F6" w:rsidRPr="0094685B" w:rsidRDefault="00E407F6">
      <w:pPr>
        <w:tabs>
          <w:tab w:val="left" w:pos="-1440"/>
          <w:tab w:val="left" w:pos="-720"/>
        </w:tabs>
        <w:spacing w:line="240" w:lineRule="atLeast"/>
        <w:rPr>
          <w:rFonts w:ascii="Verdana" w:hAnsi="Verdana"/>
          <w:spacing w:val="-3"/>
        </w:rPr>
      </w:pPr>
      <w:r w:rsidRPr="0094685B">
        <w:rPr>
          <w:rFonts w:ascii="Verdana" w:hAnsi="Verdana"/>
          <w:spacing w:val="-3"/>
        </w:rPr>
        <w:t>a) Veel gedoopte kinderen verlaten het geloof. Daardoor wordt de doop uitgehold. Ze kunnen er daarom in een later stadium beter zelf voor kiezen.</w:t>
      </w:r>
    </w:p>
    <w:p w14:paraId="520CB8DA" w14:textId="77777777" w:rsidR="00E407F6" w:rsidRPr="0094685B" w:rsidRDefault="00E407F6">
      <w:pPr>
        <w:tabs>
          <w:tab w:val="left" w:pos="-1440"/>
          <w:tab w:val="left" w:pos="-720"/>
        </w:tabs>
        <w:spacing w:line="240" w:lineRule="atLeast"/>
        <w:rPr>
          <w:rFonts w:ascii="Verdana" w:hAnsi="Verdana"/>
          <w:spacing w:val="-3"/>
        </w:rPr>
      </w:pPr>
      <w:r w:rsidRPr="0094685B">
        <w:rPr>
          <w:rFonts w:ascii="Verdana" w:hAnsi="Verdana"/>
          <w:spacing w:val="-3"/>
        </w:rPr>
        <w:t>b) Nergens beveelt de bijbel de kinderdoop. Integendeel er staat: "Wie gelooft zal hebben en gedoopt zal zijn, zal zalig worden" (</w:t>
      </w:r>
      <w:proofErr w:type="spellStart"/>
      <w:r w:rsidRPr="0094685B">
        <w:rPr>
          <w:rFonts w:ascii="Verdana" w:hAnsi="Verdana"/>
          <w:spacing w:val="-3"/>
        </w:rPr>
        <w:t>Mk</w:t>
      </w:r>
      <w:proofErr w:type="spellEnd"/>
      <w:r w:rsidRPr="0094685B">
        <w:rPr>
          <w:rFonts w:ascii="Verdana" w:hAnsi="Verdana"/>
          <w:spacing w:val="-3"/>
        </w:rPr>
        <w:t>. 16:16). Daarom dient aan de doop een persoonlijke geloofsbelijdenis vooraf te gaan. (Citaat van een formule bij volwassendoop: 'Wij dopen je op grond van je belijdenis dat Jezus je Verlosser is'.)</w:t>
      </w:r>
    </w:p>
    <w:p w14:paraId="4D1C6E44" w14:textId="77777777" w:rsidR="00E407F6" w:rsidRPr="0094685B" w:rsidRDefault="00E407F6">
      <w:pPr>
        <w:tabs>
          <w:tab w:val="left" w:pos="-1440"/>
          <w:tab w:val="left" w:pos="-720"/>
        </w:tabs>
        <w:spacing w:line="240" w:lineRule="atLeast"/>
        <w:rPr>
          <w:rFonts w:ascii="Verdana" w:hAnsi="Verdana"/>
          <w:spacing w:val="-3"/>
        </w:rPr>
      </w:pPr>
      <w:r w:rsidRPr="0094685B">
        <w:rPr>
          <w:rFonts w:ascii="Verdana" w:hAnsi="Verdana"/>
          <w:spacing w:val="-3"/>
        </w:rPr>
        <w:t xml:space="preserve">c) Je wordt pas christen door persoonlijk geloof en bekering. Een klein kind kan daaraan niet voldoen. Daarom mag het ook het doopteken, dat het teken is van de persoonlijke wedergeboorte, nog niet dragen (Tit. 3:5, 1 </w:t>
      </w:r>
      <w:r w:rsidRPr="0094685B">
        <w:rPr>
          <w:rFonts w:ascii="Verdana" w:hAnsi="Verdana"/>
          <w:spacing w:val="-3"/>
        </w:rPr>
        <w:lastRenderedPageBreak/>
        <w:t>Petr. 3:21).</w:t>
      </w:r>
    </w:p>
    <w:p w14:paraId="56BF1632" w14:textId="7D844E0D" w:rsidR="00E407F6" w:rsidRPr="0094685B" w:rsidRDefault="00E407F6">
      <w:pPr>
        <w:tabs>
          <w:tab w:val="left" w:pos="-1440"/>
          <w:tab w:val="left" w:pos="-720"/>
        </w:tabs>
        <w:spacing w:line="240" w:lineRule="atLeast"/>
        <w:rPr>
          <w:rFonts w:ascii="Verdana" w:hAnsi="Verdana"/>
          <w:spacing w:val="-3"/>
        </w:rPr>
      </w:pPr>
      <w:r w:rsidRPr="0094685B">
        <w:rPr>
          <w:rFonts w:ascii="Verdana" w:hAnsi="Verdana"/>
          <w:spacing w:val="-3"/>
        </w:rPr>
        <w:t>d) Voorzover de doop in de Bijbel beschreven wordt, is hij doop door onderdompeling. De bespren</w:t>
      </w:r>
      <w:r w:rsidR="004D5703">
        <w:rPr>
          <w:rFonts w:ascii="Verdana" w:hAnsi="Verdana"/>
          <w:spacing w:val="-3"/>
        </w:rPr>
        <w:t>keling</w:t>
      </w:r>
      <w:r w:rsidRPr="0094685B">
        <w:rPr>
          <w:rFonts w:ascii="Verdana" w:hAnsi="Verdana"/>
          <w:spacing w:val="-3"/>
        </w:rPr>
        <w:t xml:space="preserve"> van kinderen is dus helemaal geen doop. (In de Oosters-Orthodoxe kerken worden de kinderen daarom ondergedompeld.)</w:t>
      </w:r>
    </w:p>
    <w:p w14:paraId="7BC360CA" w14:textId="77777777" w:rsidR="00E407F6" w:rsidRPr="0094685B" w:rsidRDefault="00E407F6">
      <w:pPr>
        <w:tabs>
          <w:tab w:val="left" w:pos="-1440"/>
          <w:tab w:val="left" w:pos="-720"/>
        </w:tabs>
        <w:spacing w:line="240" w:lineRule="atLeast"/>
        <w:rPr>
          <w:rFonts w:ascii="Verdana" w:hAnsi="Verdana"/>
          <w:spacing w:val="-3"/>
        </w:rPr>
      </w:pPr>
      <w:r w:rsidRPr="0094685B">
        <w:rPr>
          <w:rFonts w:ascii="Verdana" w:hAnsi="Verdana"/>
          <w:spacing w:val="-3"/>
        </w:rPr>
        <w:t>e) Kinderdoop is voor veel ouders niet meer dan een mooie traditie die uit bijgeloof in stand ge</w:t>
      </w:r>
      <w:r w:rsidRPr="0094685B">
        <w:rPr>
          <w:rFonts w:ascii="Verdana" w:hAnsi="Verdana"/>
          <w:spacing w:val="-3"/>
        </w:rPr>
        <w:softHyphen/>
        <w:t>houden wordt. Ouders die zelf nauwelijks geloven, willen soms hun kind toch gedoopt hebben.</w:t>
      </w:r>
    </w:p>
    <w:p w14:paraId="1165236A" w14:textId="77777777" w:rsidR="00E407F6" w:rsidRPr="0094685B" w:rsidRDefault="00E407F6">
      <w:pPr>
        <w:tabs>
          <w:tab w:val="left" w:pos="-1440"/>
          <w:tab w:val="left" w:pos="-720"/>
        </w:tabs>
        <w:spacing w:line="240" w:lineRule="atLeast"/>
        <w:rPr>
          <w:rFonts w:ascii="Verdana" w:hAnsi="Verdana"/>
          <w:spacing w:val="-3"/>
        </w:rPr>
      </w:pPr>
      <w:r w:rsidRPr="0094685B">
        <w:rPr>
          <w:rFonts w:ascii="Verdana" w:hAnsi="Verdana"/>
          <w:spacing w:val="-3"/>
        </w:rPr>
        <w:t>f) Jezus wordt als pasgeborene opgedragen in de tempel (Luc. 2 is de enige melding in de bijbel van dit gebruik). De moeders brengen hun kinderen bij Jezus (Marc. 10). Dit onderbouwt niet de kinderdoop. Dit rechtvaardigt wel het opdragen van kleine kinderen in de gemeente.</w:t>
      </w:r>
    </w:p>
    <w:p w14:paraId="700C6110" w14:textId="77777777" w:rsidR="00E407F6" w:rsidRDefault="00E407F6">
      <w:pPr>
        <w:tabs>
          <w:tab w:val="left" w:pos="-1440"/>
          <w:tab w:val="left" w:pos="-720"/>
        </w:tabs>
        <w:spacing w:line="240" w:lineRule="atLeast"/>
        <w:rPr>
          <w:rFonts w:ascii="Verdana" w:hAnsi="Verdana"/>
          <w:spacing w:val="-3"/>
        </w:rPr>
      </w:pPr>
      <w:r w:rsidRPr="0094685B">
        <w:rPr>
          <w:rFonts w:ascii="Verdana" w:hAnsi="Verdana"/>
          <w:spacing w:val="-3"/>
        </w:rPr>
        <w:t>g) Als in de bijbel staat dat iemand gedoopt wordt met zijn of haar hele huis, staat er nergens bij dat daarbij ook kinderen zijn (Hand. 8:12; zie teksten bij punt d van de volgende paragraaf).</w:t>
      </w:r>
    </w:p>
    <w:p w14:paraId="25F48E90" w14:textId="77777777" w:rsidR="00F95434" w:rsidRDefault="00F95434">
      <w:pPr>
        <w:tabs>
          <w:tab w:val="left" w:pos="-1440"/>
          <w:tab w:val="left" w:pos="-720"/>
        </w:tabs>
        <w:spacing w:line="240" w:lineRule="atLeast"/>
        <w:rPr>
          <w:rFonts w:ascii="Verdana" w:hAnsi="Verdana"/>
          <w:spacing w:val="-3"/>
        </w:rPr>
      </w:pPr>
      <w:r>
        <w:rPr>
          <w:rFonts w:ascii="Verdana" w:hAnsi="Verdana"/>
          <w:spacing w:val="-3"/>
        </w:rPr>
        <w:t>h) Volwassendoop is letterlijk navolging van Christus. Hij werd ook volwassen gedoopt.</w:t>
      </w:r>
    </w:p>
    <w:p w14:paraId="320DE595" w14:textId="43EC8CC0" w:rsidR="00665D80" w:rsidRDefault="00665D80">
      <w:pPr>
        <w:tabs>
          <w:tab w:val="left" w:pos="-1440"/>
          <w:tab w:val="left" w:pos="-720"/>
        </w:tabs>
        <w:spacing w:line="240" w:lineRule="atLeast"/>
        <w:rPr>
          <w:rFonts w:ascii="Verdana" w:hAnsi="Verdana"/>
          <w:spacing w:val="-3"/>
        </w:rPr>
      </w:pPr>
      <w:r>
        <w:rPr>
          <w:rFonts w:ascii="Verdana" w:hAnsi="Verdana"/>
          <w:spacing w:val="-3"/>
        </w:rPr>
        <w:t>i) Als Petrus zegt ‘</w:t>
      </w:r>
      <w:r w:rsidR="004D5703">
        <w:rPr>
          <w:rFonts w:ascii="Verdana" w:hAnsi="Verdana"/>
          <w:spacing w:val="-3"/>
        </w:rPr>
        <w:t xml:space="preserve">Laat u dopen… </w:t>
      </w:r>
      <w:r w:rsidR="00B142E8">
        <w:rPr>
          <w:rFonts w:ascii="Verdana" w:hAnsi="Verdana"/>
          <w:spacing w:val="-3"/>
        </w:rPr>
        <w:t>want u</w:t>
      </w:r>
      <w:r>
        <w:rPr>
          <w:rFonts w:ascii="Verdana" w:hAnsi="Verdana"/>
          <w:spacing w:val="-3"/>
        </w:rPr>
        <w:t xml:space="preserve"> komt de belofte toe en uw kinderen’ bedoelt hij met die kinderen niet de </w:t>
      </w:r>
      <w:r w:rsidR="004D5703">
        <w:rPr>
          <w:rFonts w:ascii="Verdana" w:hAnsi="Verdana"/>
          <w:spacing w:val="-3"/>
        </w:rPr>
        <w:t xml:space="preserve">aanwezige </w:t>
      </w:r>
      <w:r>
        <w:rPr>
          <w:rFonts w:ascii="Verdana" w:hAnsi="Verdana"/>
          <w:spacing w:val="-3"/>
        </w:rPr>
        <w:t>baby’s maar de generaties die nog gaan komen (Hand.2:</w:t>
      </w:r>
      <w:r w:rsidR="004D5703">
        <w:rPr>
          <w:rFonts w:ascii="Verdana" w:hAnsi="Verdana"/>
          <w:spacing w:val="-3"/>
        </w:rPr>
        <w:t>38,</w:t>
      </w:r>
      <w:r>
        <w:rPr>
          <w:rFonts w:ascii="Verdana" w:hAnsi="Verdana"/>
          <w:spacing w:val="-3"/>
        </w:rPr>
        <w:t>39).</w:t>
      </w:r>
      <w:r w:rsidR="004D5703">
        <w:rPr>
          <w:rFonts w:ascii="Verdana" w:hAnsi="Verdana"/>
          <w:spacing w:val="-3"/>
        </w:rPr>
        <w:t xml:space="preserve"> Bovendien gaat het bij ‘belofte’ niet over het verbond maar over de uitstorting van de Heilige Geest.</w:t>
      </w:r>
    </w:p>
    <w:p w14:paraId="5A2D529A" w14:textId="2E511CE9" w:rsidR="00665D80" w:rsidRPr="0094685B" w:rsidRDefault="00665D80">
      <w:pPr>
        <w:tabs>
          <w:tab w:val="left" w:pos="-1440"/>
          <w:tab w:val="left" w:pos="-720"/>
        </w:tabs>
        <w:spacing w:line="240" w:lineRule="atLeast"/>
        <w:rPr>
          <w:rFonts w:ascii="Verdana" w:hAnsi="Verdana"/>
          <w:spacing w:val="-3"/>
        </w:rPr>
      </w:pPr>
      <w:r>
        <w:rPr>
          <w:rFonts w:ascii="Verdana" w:hAnsi="Verdana"/>
          <w:spacing w:val="-3"/>
        </w:rPr>
        <w:t>j) Als de doop teken van het verbond zou zijn is het merkwaardig dat in het N</w:t>
      </w:r>
      <w:r w:rsidR="004D5703">
        <w:rPr>
          <w:rFonts w:ascii="Verdana" w:hAnsi="Verdana"/>
          <w:spacing w:val="-3"/>
        </w:rPr>
        <w:t xml:space="preserve">ieuwe Testament </w:t>
      </w:r>
      <w:r>
        <w:rPr>
          <w:rFonts w:ascii="Verdana" w:hAnsi="Verdana"/>
          <w:spacing w:val="-3"/>
        </w:rPr>
        <w:t>jóden gedoopt worden. Die waren toch al kinderen van het verbond? Doop slaat niet op het verbond, het is teken van een transformatie die zowel joden als niet-joden nodig hebben.</w:t>
      </w:r>
    </w:p>
    <w:p w14:paraId="17C6D71B" w14:textId="77777777" w:rsidR="00E407F6" w:rsidRPr="0094685B" w:rsidRDefault="00E407F6">
      <w:pPr>
        <w:tabs>
          <w:tab w:val="left" w:pos="-1440"/>
          <w:tab w:val="left" w:pos="-720"/>
        </w:tabs>
        <w:spacing w:line="240" w:lineRule="atLeast"/>
        <w:rPr>
          <w:rFonts w:ascii="Verdana" w:hAnsi="Verdana"/>
          <w:spacing w:val="-3"/>
        </w:rPr>
      </w:pPr>
    </w:p>
    <w:p w14:paraId="4236F5A2" w14:textId="77777777" w:rsidR="00E407F6" w:rsidRPr="0094685B" w:rsidRDefault="00E407F6">
      <w:pPr>
        <w:tabs>
          <w:tab w:val="left" w:pos="-1440"/>
          <w:tab w:val="left" w:pos="-720"/>
        </w:tabs>
        <w:spacing w:line="240" w:lineRule="atLeast"/>
        <w:outlineLvl w:val="0"/>
        <w:rPr>
          <w:rFonts w:ascii="Verdana" w:hAnsi="Verdana"/>
          <w:spacing w:val="-3"/>
        </w:rPr>
      </w:pPr>
      <w:r w:rsidRPr="0094685B">
        <w:rPr>
          <w:rFonts w:ascii="Verdana" w:hAnsi="Verdana"/>
          <w:b/>
          <w:bCs/>
          <w:spacing w:val="-3"/>
        </w:rPr>
        <w:t>Wat pleit voor de kinderdoop?</w:t>
      </w:r>
    </w:p>
    <w:p w14:paraId="517A24FD" w14:textId="77777777" w:rsidR="00E407F6" w:rsidRPr="0094685B" w:rsidRDefault="00E407F6">
      <w:pPr>
        <w:tabs>
          <w:tab w:val="left" w:pos="-1440"/>
          <w:tab w:val="left" w:pos="-720"/>
        </w:tabs>
        <w:spacing w:line="240" w:lineRule="atLeast"/>
        <w:rPr>
          <w:rFonts w:ascii="Verdana" w:hAnsi="Verdana"/>
          <w:spacing w:val="-3"/>
        </w:rPr>
      </w:pPr>
    </w:p>
    <w:p w14:paraId="55E9CF48" w14:textId="77777777" w:rsidR="00E407F6" w:rsidRPr="0094685B" w:rsidRDefault="00E407F6">
      <w:pPr>
        <w:tabs>
          <w:tab w:val="left" w:pos="-1440"/>
          <w:tab w:val="left" w:pos="-720"/>
        </w:tabs>
        <w:spacing w:line="240" w:lineRule="atLeast"/>
        <w:rPr>
          <w:rFonts w:ascii="Verdana" w:hAnsi="Verdana"/>
          <w:spacing w:val="-3"/>
        </w:rPr>
      </w:pPr>
      <w:r w:rsidRPr="0094685B">
        <w:rPr>
          <w:rFonts w:ascii="Verdana" w:hAnsi="Verdana"/>
          <w:spacing w:val="-3"/>
        </w:rPr>
        <w:t>a) De doop is de vervulling van de besnijdenis (Col. 2:11,12). Waarom zou de besnijdenis van de kinderen zomaar zijn weggevallen zonder vernieuwde vorm vanuit Christus?</w:t>
      </w:r>
    </w:p>
    <w:p w14:paraId="05C1E10A" w14:textId="77777777" w:rsidR="00E407F6" w:rsidRPr="0094685B" w:rsidRDefault="00E407F6">
      <w:pPr>
        <w:tabs>
          <w:tab w:val="left" w:pos="-1440"/>
          <w:tab w:val="left" w:pos="-720"/>
        </w:tabs>
        <w:spacing w:line="240" w:lineRule="atLeast"/>
        <w:rPr>
          <w:rFonts w:ascii="Verdana" w:hAnsi="Verdana"/>
          <w:spacing w:val="-3"/>
        </w:rPr>
      </w:pPr>
      <w:r w:rsidRPr="0094685B">
        <w:rPr>
          <w:rFonts w:ascii="Verdana" w:hAnsi="Verdana"/>
          <w:spacing w:val="-3"/>
        </w:rPr>
        <w:t>b) De besnijdenis was aanvankelijk ook besnijdenis op het geloof (Rom. 4:5,10,11) en daarom eerst volwassenbesnijdenis. Die werd daarna zonder problemen kinderbesnijdenis  en zelfs huis-besnijdenis met de heidense slaven erbij! Gen. 17:12,13.</w:t>
      </w:r>
    </w:p>
    <w:p w14:paraId="79E2F4FA" w14:textId="77777777" w:rsidR="00E407F6" w:rsidRPr="0094685B" w:rsidRDefault="00E407F6">
      <w:pPr>
        <w:tabs>
          <w:tab w:val="left" w:pos="-1440"/>
          <w:tab w:val="left" w:pos="-720"/>
        </w:tabs>
        <w:spacing w:line="240" w:lineRule="atLeast"/>
        <w:rPr>
          <w:rFonts w:ascii="Verdana" w:hAnsi="Verdana"/>
          <w:spacing w:val="-3"/>
        </w:rPr>
      </w:pPr>
      <w:r w:rsidRPr="0094685B">
        <w:rPr>
          <w:rFonts w:ascii="Verdana" w:hAnsi="Verdana"/>
          <w:spacing w:val="-3"/>
        </w:rPr>
        <w:t>c) De besnijdenis en doop zijn beide teken van Gods verbond en Gods Koninkrijk (Gen. 17:7, Matth. 28:18-20). Zowel het verbond als Gods Rijk zijn ook (juist!) voor de kinderen (Hand. 2:39, 7:8, Mark. 10:16, 1 Cor. 7:14).</w:t>
      </w:r>
    </w:p>
    <w:p w14:paraId="12DD0B71" w14:textId="77777777" w:rsidR="00E407F6" w:rsidRPr="0094685B" w:rsidRDefault="00E407F6">
      <w:pPr>
        <w:tabs>
          <w:tab w:val="left" w:pos="-1440"/>
          <w:tab w:val="left" w:pos="-720"/>
        </w:tabs>
        <w:spacing w:line="240" w:lineRule="atLeast"/>
        <w:rPr>
          <w:rFonts w:ascii="Verdana" w:hAnsi="Verdana"/>
          <w:spacing w:val="-3"/>
        </w:rPr>
      </w:pPr>
      <w:r w:rsidRPr="0094685B">
        <w:rPr>
          <w:rFonts w:ascii="Verdana" w:hAnsi="Verdana"/>
          <w:spacing w:val="-3"/>
        </w:rPr>
        <w:t>c) Een mens wordt niet gedoopt op grond van zijn bekering en geloof maar alleen op grond van het werk van Christus van voor zijn geboorte (Rom. 5:8,9). Als een kind gedoopt wordt, wordt zichtbaar dat God de eerste is om te verlossen, voor het kind er zelf naar vraagt.</w:t>
      </w:r>
    </w:p>
    <w:p w14:paraId="450CA1D4" w14:textId="77777777" w:rsidR="00E407F6" w:rsidRPr="0094685B" w:rsidRDefault="00E407F6">
      <w:pPr>
        <w:tabs>
          <w:tab w:val="left" w:pos="-1440"/>
          <w:tab w:val="left" w:pos="-720"/>
        </w:tabs>
        <w:spacing w:line="240" w:lineRule="atLeast"/>
        <w:rPr>
          <w:rFonts w:ascii="Verdana" w:hAnsi="Verdana"/>
          <w:spacing w:val="-3"/>
        </w:rPr>
      </w:pPr>
      <w:r w:rsidRPr="0094685B">
        <w:rPr>
          <w:rFonts w:ascii="Verdana" w:hAnsi="Verdana"/>
          <w:spacing w:val="-3"/>
        </w:rPr>
        <w:t xml:space="preserve">d) De joden dopen heidenen die jood werden (en worden) met het hele gezin. Tegenwoordig heet dat de rituele wassing. In het Nieuwe Testament geschiedt de doop aan de volwassenen die gaan geloven. Hun gezin wordt </w:t>
      </w:r>
      <w:r w:rsidRPr="0094685B">
        <w:rPr>
          <w:rFonts w:ascii="Verdana" w:hAnsi="Verdana"/>
          <w:spacing w:val="-3"/>
        </w:rPr>
        <w:lastRenderedPageBreak/>
        <w:t>echter ook gedoopt (Hand. 16:1</w:t>
      </w:r>
      <w:r w:rsidRPr="0094685B">
        <w:rPr>
          <w:rFonts w:ascii="Verdana" w:hAnsi="Verdana"/>
          <w:spacing w:val="-3"/>
        </w:rPr>
        <w:softHyphen/>
        <w:t>5 en 33, 18:8, 1 Kor.1:16). Pas in latere generaties vindt in hoofdzaak kinderdoop plaats. Dit is nu nog de praktijk in de zending.</w:t>
      </w:r>
    </w:p>
    <w:p w14:paraId="10A90933" w14:textId="77777777" w:rsidR="00E407F6" w:rsidRPr="0094685B" w:rsidRDefault="00E407F6">
      <w:pPr>
        <w:tabs>
          <w:tab w:val="left" w:pos="-1440"/>
          <w:tab w:val="left" w:pos="-720"/>
        </w:tabs>
        <w:spacing w:line="240" w:lineRule="atLeast"/>
        <w:rPr>
          <w:rFonts w:ascii="Verdana" w:hAnsi="Verdana"/>
          <w:spacing w:val="-3"/>
        </w:rPr>
      </w:pPr>
      <w:r w:rsidRPr="0094685B">
        <w:rPr>
          <w:rFonts w:ascii="Verdana" w:hAnsi="Verdana"/>
          <w:spacing w:val="-3"/>
        </w:rPr>
        <w:t>e) De doop moet beantwoord worden met een heilige levenswandel (Rom. 6). Volwassen</w:t>
      </w:r>
      <w:r w:rsidRPr="0094685B">
        <w:rPr>
          <w:rFonts w:ascii="Verdana" w:hAnsi="Verdana"/>
          <w:spacing w:val="-3"/>
        </w:rPr>
        <w:softHyphen/>
        <w:t>doop biedt daartoe evenmin een garantie als kinderdoop.</w:t>
      </w:r>
    </w:p>
    <w:p w14:paraId="3FD2B26F" w14:textId="77777777" w:rsidR="00E407F6" w:rsidRPr="0094685B" w:rsidRDefault="00E407F6">
      <w:pPr>
        <w:tabs>
          <w:tab w:val="left" w:pos="-1440"/>
          <w:tab w:val="left" w:pos="-720"/>
        </w:tabs>
        <w:spacing w:line="240" w:lineRule="atLeast"/>
        <w:rPr>
          <w:rFonts w:ascii="Verdana" w:hAnsi="Verdana"/>
          <w:spacing w:val="-3"/>
        </w:rPr>
      </w:pPr>
      <w:r w:rsidRPr="0094685B">
        <w:rPr>
          <w:rFonts w:ascii="Verdana" w:hAnsi="Verdana"/>
          <w:spacing w:val="-3"/>
        </w:rPr>
        <w:t>f) De doop is een pleitgrond voor twijfelende mensen en een grond voor vermaning jegens zondaren. Daarvan moeten we jonge mensen zeker niet uitsluiten.</w:t>
      </w:r>
    </w:p>
    <w:p w14:paraId="11141C0D" w14:textId="77777777" w:rsidR="00E407F6" w:rsidRPr="0094685B" w:rsidRDefault="00E407F6">
      <w:pPr>
        <w:tabs>
          <w:tab w:val="left" w:pos="-1440"/>
          <w:tab w:val="left" w:pos="-720"/>
        </w:tabs>
        <w:spacing w:line="240" w:lineRule="atLeast"/>
        <w:rPr>
          <w:rFonts w:ascii="Verdana" w:hAnsi="Verdana"/>
          <w:spacing w:val="-3"/>
        </w:rPr>
      </w:pPr>
      <w:r w:rsidRPr="0094685B">
        <w:rPr>
          <w:rFonts w:ascii="Verdana" w:hAnsi="Verdana"/>
          <w:spacing w:val="-3"/>
        </w:rPr>
        <w:t>g) Marc. 16:16 – eerst geloven dan gedoopt worden en dan zalig worden – is niet bedoeld om een vaste volgorde aan te geven. Als dat zo zou zijn, zouden gestorven kleine kinderen van gelovige ouders die zelf nog niet geloofden en ook nog niet gedoopt waren, voor eeuwig verloren zijn. Zelfs mensen die voor de volwassendoop zijn, menen dat de gestorven kleine kinderen van de gemeente zalig (kunnen) worden. Als de zaligheid – het volmaakt nieuwe leven met God – dan wel voor de kleintjes is, waarom dan niet de doop die daarop wijst?</w:t>
      </w:r>
    </w:p>
    <w:p w14:paraId="4B84DC63" w14:textId="244D0D3C" w:rsidR="00E407F6" w:rsidRPr="0094685B" w:rsidRDefault="00E407F6">
      <w:pPr>
        <w:tabs>
          <w:tab w:val="left" w:pos="-1440"/>
          <w:tab w:val="left" w:pos="-720"/>
        </w:tabs>
        <w:spacing w:line="240" w:lineRule="atLeast"/>
        <w:rPr>
          <w:rFonts w:ascii="Verdana" w:hAnsi="Verdana"/>
          <w:spacing w:val="-3"/>
        </w:rPr>
      </w:pPr>
      <w:r w:rsidRPr="0094685B">
        <w:rPr>
          <w:rFonts w:ascii="Verdana" w:hAnsi="Verdana"/>
          <w:spacing w:val="-3"/>
        </w:rPr>
        <w:t>h) Een pleidooi voor volwassendoop past precies in onze moderne tijd, waarin de mensen geleerd wordt voor zichzelf op te komen, eigen keuzes te maken, mondig te zijn.</w:t>
      </w:r>
      <w:r w:rsidR="004D679C" w:rsidRPr="0094685B">
        <w:rPr>
          <w:rFonts w:ascii="Verdana" w:hAnsi="Verdana"/>
          <w:spacing w:val="-3"/>
        </w:rPr>
        <w:t xml:space="preserve"> Eigen verstand en eigen gevoel zijn doorslaggevend voor de keuze voor God. Zo gaat men in onze tijd alle relaties aan. </w:t>
      </w:r>
    </w:p>
    <w:p w14:paraId="4307AE9C" w14:textId="77777777" w:rsidR="004D679C" w:rsidRPr="0094685B" w:rsidRDefault="004D679C">
      <w:pPr>
        <w:tabs>
          <w:tab w:val="left" w:pos="-1440"/>
          <w:tab w:val="left" w:pos="-720"/>
        </w:tabs>
        <w:spacing w:line="240" w:lineRule="atLeast"/>
        <w:rPr>
          <w:rFonts w:ascii="Verdana" w:hAnsi="Verdana"/>
          <w:spacing w:val="-3"/>
        </w:rPr>
      </w:pPr>
      <w:r w:rsidRPr="0094685B">
        <w:rPr>
          <w:rFonts w:ascii="Verdana" w:hAnsi="Verdana"/>
          <w:spacing w:val="-3"/>
        </w:rPr>
        <w:t>i) Als de eigen geloofskeuze zo belangrijk is om gedoopt te mogen worden, hoe moet dat dan met verstandelijk gehandicapten? Hoe moet het dan met nog ernstiger gehandicapte pasgeborenen? Het is toch ook heerlijk dat de kinderdoop laat zien dat ook zij volwaardig meedoen in Gods verbond?</w:t>
      </w:r>
    </w:p>
    <w:p w14:paraId="18C27F0D" w14:textId="77777777" w:rsidR="004D679C" w:rsidRPr="0094685B" w:rsidRDefault="004D679C">
      <w:pPr>
        <w:tabs>
          <w:tab w:val="left" w:pos="-1440"/>
          <w:tab w:val="left" w:pos="-720"/>
        </w:tabs>
        <w:spacing w:line="240" w:lineRule="atLeast"/>
        <w:rPr>
          <w:rFonts w:ascii="Verdana" w:hAnsi="Verdana"/>
          <w:spacing w:val="-3"/>
        </w:rPr>
      </w:pPr>
    </w:p>
    <w:p w14:paraId="7890CA2B" w14:textId="77777777" w:rsidR="00E407F6" w:rsidRPr="0094685B" w:rsidRDefault="00E407F6">
      <w:pPr>
        <w:tabs>
          <w:tab w:val="left" w:pos="-1440"/>
          <w:tab w:val="left" w:pos="-720"/>
        </w:tabs>
        <w:spacing w:line="240" w:lineRule="atLeast"/>
        <w:outlineLvl w:val="0"/>
        <w:rPr>
          <w:rFonts w:ascii="Verdana" w:hAnsi="Verdana"/>
          <w:spacing w:val="-3"/>
        </w:rPr>
      </w:pPr>
      <w:r w:rsidRPr="0094685B">
        <w:rPr>
          <w:rFonts w:ascii="Verdana" w:hAnsi="Verdana"/>
          <w:b/>
          <w:bCs/>
          <w:spacing w:val="-3"/>
        </w:rPr>
        <w:t>Een nuancering</w:t>
      </w:r>
    </w:p>
    <w:p w14:paraId="65A8D984" w14:textId="77777777" w:rsidR="00E407F6" w:rsidRPr="0094685B" w:rsidRDefault="00E407F6">
      <w:pPr>
        <w:tabs>
          <w:tab w:val="left" w:pos="-1440"/>
          <w:tab w:val="left" w:pos="-720"/>
        </w:tabs>
        <w:spacing w:line="240" w:lineRule="atLeast"/>
        <w:rPr>
          <w:rFonts w:ascii="Verdana" w:hAnsi="Verdana"/>
          <w:spacing w:val="-3"/>
        </w:rPr>
      </w:pPr>
    </w:p>
    <w:p w14:paraId="19AD8D93" w14:textId="77777777" w:rsidR="00E407F6" w:rsidRPr="0094685B" w:rsidRDefault="00E407F6">
      <w:pPr>
        <w:numPr>
          <w:ilvl w:val="0"/>
          <w:numId w:val="1"/>
        </w:numPr>
        <w:tabs>
          <w:tab w:val="left" w:pos="-1440"/>
          <w:tab w:val="left" w:pos="-720"/>
        </w:tabs>
        <w:spacing w:line="240" w:lineRule="atLeast"/>
        <w:rPr>
          <w:rFonts w:ascii="Verdana" w:hAnsi="Verdana"/>
          <w:spacing w:val="-3"/>
        </w:rPr>
      </w:pPr>
      <w:r w:rsidRPr="0094685B">
        <w:rPr>
          <w:rFonts w:ascii="Verdana" w:hAnsi="Verdana"/>
          <w:spacing w:val="-3"/>
        </w:rPr>
        <w:t>Het feit dat de strijd voor kinderdoop of volwassendoop maar niet beslecht kan worden, bevestigt dat voor beide standpunten goede argumenten zijn aan te dragen. De kerkorde van de Protestantse Kerk in Nederland geeft dat ook aan. Dat laatste laat overigens ook dit zien: voorstanders van de kinderdoop spreken met meer achting over de volwassendoop dan andersom. Het zou mooi zijn als de voorstanders van de volwassendoop ook iets begrijpender zouden worden ten aanzien van de kinderdoop.</w:t>
      </w:r>
    </w:p>
    <w:p w14:paraId="321CF41B" w14:textId="77777777" w:rsidR="00E407F6" w:rsidRPr="0094685B" w:rsidRDefault="00E407F6">
      <w:pPr>
        <w:numPr>
          <w:ilvl w:val="0"/>
          <w:numId w:val="1"/>
        </w:numPr>
        <w:tabs>
          <w:tab w:val="left" w:pos="-1440"/>
          <w:tab w:val="left" w:pos="-720"/>
        </w:tabs>
        <w:spacing w:line="240" w:lineRule="atLeast"/>
        <w:rPr>
          <w:rFonts w:ascii="Verdana" w:hAnsi="Verdana"/>
          <w:spacing w:val="-3"/>
        </w:rPr>
      </w:pPr>
      <w:r w:rsidRPr="0094685B">
        <w:rPr>
          <w:rFonts w:ascii="Verdana" w:hAnsi="Verdana"/>
          <w:spacing w:val="-3"/>
        </w:rPr>
        <w:t>De voorstanders van de kinderdoop en de voorstanders van de volwassendoop geven elkaar veel meer gelijk dan ze zelf doorgaans beseffen. Baptisten en andere evangeli</w:t>
      </w:r>
      <w:r w:rsidRPr="0094685B">
        <w:rPr>
          <w:rFonts w:ascii="Verdana" w:hAnsi="Verdana"/>
          <w:spacing w:val="-3"/>
        </w:rPr>
        <w:softHyphen/>
        <w:t>sche christenen dragen hun pasgeboren kinderen in de gemeente op aan God. Op deze manier horen ze er toch bij. Andere protestan</w:t>
      </w:r>
      <w:r w:rsidRPr="0094685B">
        <w:rPr>
          <w:rFonts w:ascii="Verdana" w:hAnsi="Verdana"/>
          <w:spacing w:val="-3"/>
        </w:rPr>
        <w:softHyphen/>
        <w:t>ten laten (jonge) volwassenen belijdenis van het geloof afleggen in de kerk. Zo wordt iedere christen toch gevraagd om zelf te kiezen voor God. Beide gebrui</w:t>
      </w:r>
      <w:r w:rsidRPr="0094685B">
        <w:rPr>
          <w:rFonts w:ascii="Verdana" w:hAnsi="Verdana"/>
          <w:spacing w:val="-3"/>
        </w:rPr>
        <w:softHyphen/>
        <w:t>ken, kinderen opdragen en belijdenis doen, komen in deze vorm niet in de bijbel voor. Het is daarom verbazingwekkend dat beide kampen soms zo fel tegenover elkaar gestaan hebben in de kerkgeschiedenis en soms nog staan. Beide groepen kunnen beter weder</w:t>
      </w:r>
      <w:r w:rsidRPr="0094685B">
        <w:rPr>
          <w:rFonts w:ascii="Verdana" w:hAnsi="Verdana"/>
          <w:spacing w:val="-3"/>
        </w:rPr>
        <w:softHyphen/>
        <w:t>zijds respect voor elkaar hebben, terwijl ze aan hun eigen standpunt vasthou</w:t>
      </w:r>
      <w:r w:rsidRPr="0094685B">
        <w:rPr>
          <w:rFonts w:ascii="Verdana" w:hAnsi="Verdana"/>
          <w:spacing w:val="-3"/>
        </w:rPr>
        <w:softHyphen/>
        <w:t xml:space="preserve">den. Dat </w:t>
      </w:r>
      <w:r w:rsidRPr="0094685B">
        <w:rPr>
          <w:rFonts w:ascii="Verdana" w:hAnsi="Verdana"/>
          <w:spacing w:val="-3"/>
        </w:rPr>
        <w:lastRenderedPageBreak/>
        <w:t>zou er in elk geval toe kunnen leiden dat de herdoop (mensen die als kind gedoopt zijn, laten zich als volwassene overdopen) verdwijnt.</w:t>
      </w:r>
    </w:p>
    <w:p w14:paraId="1BCD7006" w14:textId="77777777" w:rsidR="00E407F6" w:rsidRPr="0094685B" w:rsidRDefault="00E407F6">
      <w:pPr>
        <w:numPr>
          <w:ilvl w:val="0"/>
          <w:numId w:val="1"/>
        </w:numPr>
        <w:tabs>
          <w:tab w:val="left" w:pos="-1440"/>
          <w:tab w:val="left" w:pos="-720"/>
        </w:tabs>
        <w:spacing w:line="240" w:lineRule="atLeast"/>
        <w:rPr>
          <w:rFonts w:ascii="Verdana" w:hAnsi="Verdana"/>
          <w:spacing w:val="-3"/>
        </w:rPr>
      </w:pPr>
      <w:r w:rsidRPr="0094685B">
        <w:rPr>
          <w:rFonts w:ascii="Verdana" w:hAnsi="Verdana"/>
          <w:spacing w:val="-3"/>
        </w:rPr>
        <w:t>Doop en persoonlijke belijdenis horen onlosmakelijk bij elkaar. In Zuid Afrika bestaat de volgende gewoonte in belijdenisdiensten:  jonge mensen, die allen als kind gedoopt zijn,  leggen hun belijdenis af met hun rechterhand in het water van het doopvont. Zo dicht liggen kinderdoop en volwassendoop bij elkaar! Ook in sommige Nederlandse orthodoxe gemeentes krijgt de belijdenisdienst trekken van een dienst van volwassendoop. De belijdeniscatechisanten volstaan niet meer met ja zeggen tegen de belijdenis van de kerk. Hun persoonlijk getuigenis – typisch voor de volwassendoop – wordt ook eerst vermeld.</w:t>
      </w:r>
    </w:p>
    <w:p w14:paraId="334F6335" w14:textId="77777777" w:rsidR="00E407F6" w:rsidRPr="0094685B" w:rsidRDefault="00E407F6">
      <w:pPr>
        <w:numPr>
          <w:ilvl w:val="0"/>
          <w:numId w:val="1"/>
        </w:numPr>
        <w:tabs>
          <w:tab w:val="left" w:pos="-1440"/>
          <w:tab w:val="left" w:pos="-720"/>
        </w:tabs>
        <w:spacing w:line="240" w:lineRule="atLeast"/>
        <w:rPr>
          <w:rFonts w:ascii="Verdana" w:hAnsi="Verdana"/>
          <w:spacing w:val="-3"/>
        </w:rPr>
      </w:pPr>
      <w:r w:rsidRPr="0094685B">
        <w:rPr>
          <w:rFonts w:ascii="Verdana" w:hAnsi="Verdana"/>
          <w:spacing w:val="-3"/>
        </w:rPr>
        <w:t xml:space="preserve">Nog uit een heel andere hoek blijkt dat de mensen die voor de kinderdoop zijn, de argumenten voor de volwassendoop goed begrijpen. In orthodoxe gemeenten die de kinderdoop toepassen, mogen kinderen niet naar het Heilig Avondmaal gaan. De argumenten om kinderen tegen te houden zijn feitelijk dezelfde als de argumenten voor de volwassendoop. Het geloof moet echt zijn. Mensen moeten eerst een keuze maken (belijdenis doen). Dan telt ineens niet meer dat het verbond ook voor de kleintjes is. Dan wordt ook vergeten dat het Heilig Avondmaal de voortzetting is van de </w:t>
      </w:r>
      <w:proofErr w:type="spellStart"/>
      <w:r w:rsidRPr="0094685B">
        <w:rPr>
          <w:rFonts w:ascii="Verdana" w:hAnsi="Verdana"/>
          <w:spacing w:val="-3"/>
        </w:rPr>
        <w:t>paschamaaltijd</w:t>
      </w:r>
      <w:proofErr w:type="spellEnd"/>
      <w:r w:rsidRPr="0094685B">
        <w:rPr>
          <w:rFonts w:ascii="Verdana" w:hAnsi="Verdana"/>
          <w:spacing w:val="-3"/>
        </w:rPr>
        <w:t xml:space="preserve"> (zoals de kinderdoop van de besnijdenis). En bij de </w:t>
      </w:r>
      <w:proofErr w:type="spellStart"/>
      <w:r w:rsidRPr="0094685B">
        <w:rPr>
          <w:rFonts w:ascii="Verdana" w:hAnsi="Verdana"/>
          <w:spacing w:val="-3"/>
        </w:rPr>
        <w:t>paschamaaltijd</w:t>
      </w:r>
      <w:proofErr w:type="spellEnd"/>
      <w:r w:rsidRPr="0094685B">
        <w:rPr>
          <w:rFonts w:ascii="Verdana" w:hAnsi="Verdana"/>
          <w:spacing w:val="-3"/>
        </w:rPr>
        <w:t xml:space="preserve"> deden (doen) de kinderen vanzelfsprekend mee. Vasthouden aan de kinderdoop en het Heilig Avondmaal alleen met volwassenen vieren, lijkt op z’n minst tegenstrijdig.  Het wonderlijk is dat in evangelische gemeenten, zij het niet in grote getale, kinderen mogen deelnemen aan het Heilig Avondmaal. Als hun ouders erop vertrouwen dat de kinderen oprecht geloven, mag dat. Intussen stellen diezelfde ouders de doop van hun kinderen uit tot ze adolescent of volwassene geworden zijn. Ook dat lijkt tegenstrijdig.</w:t>
      </w:r>
    </w:p>
    <w:p w14:paraId="079DB79B" w14:textId="77777777" w:rsidR="00E407F6" w:rsidRPr="0094685B" w:rsidRDefault="00E407F6">
      <w:pPr>
        <w:tabs>
          <w:tab w:val="left" w:pos="-1440"/>
          <w:tab w:val="left" w:pos="-720"/>
        </w:tabs>
        <w:spacing w:line="240" w:lineRule="atLeast"/>
        <w:rPr>
          <w:rFonts w:ascii="Verdana" w:hAnsi="Verdana"/>
          <w:spacing w:val="-3"/>
        </w:rPr>
      </w:pPr>
    </w:p>
    <w:sectPr w:rsidR="00E407F6" w:rsidRPr="0094685B">
      <w:footerReference w:type="default" r:id="rId7"/>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68512" w14:textId="77777777" w:rsidR="0044294C" w:rsidRDefault="0044294C">
      <w:pPr>
        <w:spacing w:line="20" w:lineRule="exact"/>
        <w:rPr>
          <w:sz w:val="20"/>
        </w:rPr>
      </w:pPr>
    </w:p>
  </w:endnote>
  <w:endnote w:type="continuationSeparator" w:id="0">
    <w:p w14:paraId="695C86F0" w14:textId="77777777" w:rsidR="0044294C" w:rsidRDefault="0044294C">
      <w:r>
        <w:rPr>
          <w:sz w:val="20"/>
        </w:rPr>
        <w:t xml:space="preserve"> </w:t>
      </w:r>
    </w:p>
  </w:endnote>
  <w:endnote w:type="continuationNotice" w:id="1">
    <w:p w14:paraId="42B583EA" w14:textId="77777777" w:rsidR="0044294C" w:rsidRDefault="0044294C">
      <w:r>
        <w:rPr>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G Times 12pt">
    <w:altName w:val="Impact"/>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5A2ED" w14:textId="77777777" w:rsidR="000D11EE" w:rsidRDefault="000D11EE">
    <w:pPr>
      <w:pStyle w:val="Voettekst"/>
    </w:pPr>
    <w:r>
      <w:fldChar w:fldCharType="begin"/>
    </w:r>
    <w:r>
      <w:instrText>PAGE   \* MERGEFORMAT</w:instrText>
    </w:r>
    <w:r>
      <w:fldChar w:fldCharType="separate"/>
    </w:r>
    <w:r>
      <w:t>2</w:t>
    </w:r>
    <w:r>
      <w:fldChar w:fldCharType="end"/>
    </w:r>
  </w:p>
  <w:p w14:paraId="3A33F509" w14:textId="77777777" w:rsidR="000D11EE" w:rsidRDefault="000D11EE">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BB9A3A" w14:textId="77777777" w:rsidR="0044294C" w:rsidRDefault="0044294C">
      <w:r>
        <w:rPr>
          <w:sz w:val="20"/>
        </w:rPr>
        <w:separator/>
      </w:r>
    </w:p>
  </w:footnote>
  <w:footnote w:type="continuationSeparator" w:id="0">
    <w:p w14:paraId="181BBAC2" w14:textId="77777777" w:rsidR="0044294C" w:rsidRDefault="004429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142720"/>
    <w:multiLevelType w:val="hybridMultilevel"/>
    <w:tmpl w:val="332A3AFC"/>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16cid:durableId="16171328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oNotTrackMoves/>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 w:id="1"/>
  </w:endnotePr>
  <w:compat>
    <w:noTabHangInd/>
    <w:noColumnBalance/>
    <w:suppressTopSpacingWP/>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D679C"/>
    <w:rsid w:val="000D11EE"/>
    <w:rsid w:val="001F54AA"/>
    <w:rsid w:val="0044294C"/>
    <w:rsid w:val="004D5703"/>
    <w:rsid w:val="004D679C"/>
    <w:rsid w:val="00665D80"/>
    <w:rsid w:val="008074C0"/>
    <w:rsid w:val="008A6014"/>
    <w:rsid w:val="008D641F"/>
    <w:rsid w:val="0094685B"/>
    <w:rsid w:val="009756E6"/>
    <w:rsid w:val="00AF4086"/>
    <w:rsid w:val="00B00FF9"/>
    <w:rsid w:val="00B142E8"/>
    <w:rsid w:val="00E407F6"/>
    <w:rsid w:val="00F9543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5399DB"/>
  <w15:chartTrackingRefBased/>
  <w15:docId w15:val="{65D63434-AED5-4D7F-8288-AD9724CD6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Documentstructuur">
    <w:name w:val="Document Map"/>
    <w:basedOn w:val="Standaard"/>
    <w:semiHidden/>
    <w:pPr>
      <w:shd w:val="clear" w:color="auto" w:fill="000080"/>
    </w:pPr>
    <w:rPr>
      <w:rFonts w:ascii="Tahoma" w:hAnsi="Tahoma" w:cs="Tahoma"/>
    </w:rPr>
  </w:style>
  <w:style w:type="paragraph" w:styleId="Koptekst">
    <w:name w:val="header"/>
    <w:basedOn w:val="Standaard"/>
    <w:link w:val="KoptekstChar"/>
    <w:uiPriority w:val="99"/>
    <w:unhideWhenUsed/>
    <w:rsid w:val="000D11EE"/>
    <w:pPr>
      <w:tabs>
        <w:tab w:val="center" w:pos="4536"/>
        <w:tab w:val="right" w:pos="9072"/>
      </w:tabs>
    </w:pPr>
  </w:style>
  <w:style w:type="character" w:customStyle="1" w:styleId="KoptekstChar">
    <w:name w:val="Koptekst Char"/>
    <w:link w:val="Koptekst"/>
    <w:uiPriority w:val="99"/>
    <w:rsid w:val="000D11EE"/>
    <w:rPr>
      <w:rFonts w:ascii="CG Times 12pt" w:hAnsi="CG Times 12pt"/>
      <w:sz w:val="24"/>
      <w:szCs w:val="24"/>
    </w:rPr>
  </w:style>
  <w:style w:type="paragraph" w:styleId="Voettekst">
    <w:name w:val="footer"/>
    <w:basedOn w:val="Standaard"/>
    <w:link w:val="VoettekstChar"/>
    <w:uiPriority w:val="99"/>
    <w:unhideWhenUsed/>
    <w:rsid w:val="000D11EE"/>
    <w:pPr>
      <w:tabs>
        <w:tab w:val="center" w:pos="4536"/>
        <w:tab w:val="right" w:pos="9072"/>
      </w:tabs>
    </w:pPr>
  </w:style>
  <w:style w:type="character" w:customStyle="1" w:styleId="VoettekstChar">
    <w:name w:val="Voettekst Char"/>
    <w:link w:val="Voettekst"/>
    <w:uiPriority w:val="99"/>
    <w:rsid w:val="000D11EE"/>
    <w:rPr>
      <w:rFonts w:ascii="CG Times 12pt" w:hAnsi="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1543</Words>
  <Characters>8490</Characters>
  <Application>Microsoft Office Word</Application>
  <DocSecurity>0</DocSecurity>
  <Lines>70</Lines>
  <Paragraphs>20</Paragraphs>
  <ScaleCrop>false</ScaleCrop>
  <HeadingPairs>
    <vt:vector size="2" baseType="variant">
      <vt:variant>
        <vt:lpstr>Titel</vt:lpstr>
      </vt:variant>
      <vt:variant>
        <vt:i4>1</vt:i4>
      </vt:variant>
    </vt:vector>
  </HeadingPairs>
  <TitlesOfParts>
    <vt:vector size="1" baseType="lpstr">
      <vt:lpstr>Kinderdoop en volwassendoop</vt:lpstr>
    </vt:vector>
  </TitlesOfParts>
  <Company> </Company>
  <LinksUpToDate>false</LinksUpToDate>
  <CharactersWithSpaces>10013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Kinderdoop en volwassendoop</dc:title>
  <dc:subject/>
  <dc:creator>NC vd Voet</dc:creator>
  <cp:keywords/>
  <dc:description/>
  <cp:lastModifiedBy>Voet van der, Nico</cp:lastModifiedBy>
  <cp:revision>5</cp:revision>
  <cp:lastPrinted>2003-07-22T19:04:00Z</cp:lastPrinted>
  <dcterms:created xsi:type="dcterms:W3CDTF">2023-07-31T14:34:00Z</dcterms:created>
  <dcterms:modified xsi:type="dcterms:W3CDTF">2023-07-31T15:11:00Z</dcterms:modified>
</cp:coreProperties>
</file>