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3664C" w14:textId="77777777" w:rsidR="007A01BA" w:rsidRPr="005E1A43" w:rsidRDefault="001A3B0C" w:rsidP="005E1A43">
      <w:pPr>
        <w:tabs>
          <w:tab w:val="left" w:pos="-1440"/>
          <w:tab w:val="left" w:pos="-720"/>
        </w:tabs>
        <w:spacing w:line="240" w:lineRule="atLeast"/>
        <w:outlineLvl w:val="0"/>
        <w:rPr>
          <w:rFonts w:ascii="Verdana" w:hAnsi="Verdana"/>
          <w:spacing w:val="-2"/>
          <w:sz w:val="32"/>
          <w:szCs w:val="32"/>
        </w:rPr>
      </w:pPr>
      <w:r w:rsidRPr="005E1A43">
        <w:rPr>
          <w:rFonts w:ascii="Verdana" w:hAnsi="Verdana"/>
          <w:b/>
          <w:bCs/>
          <w:spacing w:val="-2"/>
          <w:sz w:val="32"/>
          <w:szCs w:val="32"/>
        </w:rPr>
        <w:t>IETS OVER DE ETHIEK VAN CALVIJN EN VAN HET CALVI</w:t>
      </w:r>
      <w:r w:rsidRPr="005E1A43">
        <w:rPr>
          <w:rFonts w:ascii="Verdana" w:hAnsi="Verdana"/>
          <w:b/>
          <w:bCs/>
          <w:spacing w:val="-2"/>
          <w:sz w:val="32"/>
          <w:szCs w:val="32"/>
        </w:rPr>
        <w:softHyphen/>
        <w:t>NISME</w:t>
      </w:r>
      <w:r w:rsidRPr="005E1A43">
        <w:rPr>
          <w:rFonts w:ascii="Verdana" w:hAnsi="Verdana"/>
          <w:spacing w:val="-2"/>
          <w:sz w:val="32"/>
          <w:szCs w:val="32"/>
        </w:rPr>
        <w:fldChar w:fldCharType="begin"/>
      </w:r>
      <w:r w:rsidRPr="005E1A43">
        <w:rPr>
          <w:rFonts w:ascii="Verdana" w:hAnsi="Verdana"/>
          <w:spacing w:val="-2"/>
          <w:sz w:val="32"/>
          <w:szCs w:val="32"/>
        </w:rPr>
        <w:instrText xml:space="preserve">PRIVATE </w:instrText>
      </w:r>
      <w:r w:rsidRPr="005E1A43">
        <w:rPr>
          <w:rFonts w:ascii="Verdana" w:hAnsi="Verdana"/>
          <w:spacing w:val="-2"/>
          <w:sz w:val="32"/>
          <w:szCs w:val="32"/>
        </w:rPr>
        <w:fldChar w:fldCharType="end"/>
      </w:r>
    </w:p>
    <w:p w14:paraId="5803664D" w14:textId="77777777" w:rsidR="007A01BA" w:rsidRPr="005E1A43" w:rsidRDefault="007A01BA" w:rsidP="005E1A43">
      <w:pPr>
        <w:tabs>
          <w:tab w:val="left" w:pos="-1440"/>
          <w:tab w:val="left" w:pos="-720"/>
        </w:tabs>
        <w:spacing w:line="240" w:lineRule="atLeast"/>
        <w:rPr>
          <w:rFonts w:ascii="Verdana" w:hAnsi="Verdana"/>
          <w:spacing w:val="-2"/>
        </w:rPr>
      </w:pPr>
    </w:p>
    <w:p w14:paraId="5803664E"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Calvijns ethiek is trinitarisch</w:t>
      </w:r>
    </w:p>
    <w:p w14:paraId="5803664F" w14:textId="77777777" w:rsidR="007A01BA" w:rsidRPr="005E1A43" w:rsidRDefault="007A01BA" w:rsidP="005E1A43">
      <w:pPr>
        <w:tabs>
          <w:tab w:val="left" w:pos="-1440"/>
          <w:tab w:val="left" w:pos="-720"/>
        </w:tabs>
        <w:spacing w:line="240" w:lineRule="atLeast"/>
        <w:rPr>
          <w:rFonts w:ascii="Verdana" w:hAnsi="Verdana"/>
          <w:spacing w:val="-2"/>
        </w:rPr>
      </w:pPr>
    </w:p>
    <w:p w14:paraId="58036650"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 God is het middelpunt van Calvijns dogmatiek en ethiek. Omdat God onze Schepper is dienen wij ons leven op Hem te richten. Wij zijn geroepen door God tot een heilige levenswan</w:t>
      </w:r>
      <w:r w:rsidRPr="005E1A43">
        <w:rPr>
          <w:rFonts w:ascii="Verdana" w:hAnsi="Verdana"/>
          <w:spacing w:val="-2"/>
        </w:rPr>
        <w:softHyphen/>
        <w:t>del (Ef.1). Wij verheer</w:t>
      </w:r>
      <w:r w:rsidRPr="005E1A43">
        <w:rPr>
          <w:rFonts w:ascii="Verdana" w:hAnsi="Verdana"/>
          <w:spacing w:val="-2"/>
        </w:rPr>
        <w:softHyphen/>
        <w:t>lijken Hem als wij goede werken doen.</w:t>
      </w:r>
    </w:p>
    <w:p w14:paraId="58036651"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b) De ethiek is ook christologisch. Gods verlossende liefde komt tot ons door Christus. Christus schenkt de rechtvaardi</w:t>
      </w:r>
      <w:r w:rsidRPr="005E1A43">
        <w:rPr>
          <w:rFonts w:ascii="Verdana" w:hAnsi="Verdana"/>
          <w:spacing w:val="-2"/>
        </w:rPr>
        <w:softHyphen/>
        <w:t>ging door het geloof. Hij geeft ook de heiliging van ons leven. Hij is de bron van het nieuwe leven (Rom.6).</w:t>
      </w:r>
    </w:p>
    <w:p w14:paraId="58036652"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c) De Heilige Geest ontsteekt in onze harten de liefde tot God en de naaste. Hij brandt de zondige begeerten uit. Door de Geest dienen wij niet meer ons vlees, maar God (Rom.8).</w:t>
      </w:r>
    </w:p>
    <w:p w14:paraId="58036653" w14:textId="77777777" w:rsidR="007A01BA" w:rsidRPr="005E1A43" w:rsidRDefault="007A01BA" w:rsidP="005E1A43">
      <w:pPr>
        <w:tabs>
          <w:tab w:val="left" w:pos="-1440"/>
          <w:tab w:val="left" w:pos="-720"/>
        </w:tabs>
        <w:spacing w:line="240" w:lineRule="atLeast"/>
        <w:rPr>
          <w:rFonts w:ascii="Verdana" w:hAnsi="Verdana"/>
          <w:spacing w:val="-2"/>
        </w:rPr>
      </w:pPr>
    </w:p>
    <w:p w14:paraId="58036654"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De wet</w:t>
      </w:r>
    </w:p>
    <w:p w14:paraId="58036655" w14:textId="77777777" w:rsidR="007A01BA" w:rsidRPr="005E1A43" w:rsidRDefault="007A01BA" w:rsidP="005E1A43">
      <w:pPr>
        <w:tabs>
          <w:tab w:val="left" w:pos="-1440"/>
          <w:tab w:val="left" w:pos="-720"/>
        </w:tabs>
        <w:spacing w:line="240" w:lineRule="atLeast"/>
        <w:rPr>
          <w:rFonts w:ascii="Verdana" w:hAnsi="Verdana"/>
          <w:spacing w:val="-2"/>
        </w:rPr>
      </w:pPr>
    </w:p>
    <w:p w14:paraId="58036656"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De wet is Gods orde voor ons leven. Calvijn spreekt net zo enthousiast over de wet als Psalm 119. De wet eist niet alleen, maar onderwijst ook en bevat ook beloften van God. Gods wet is een eeuwige, onverander</w:t>
      </w:r>
      <w:r w:rsidRPr="005E1A43">
        <w:rPr>
          <w:rFonts w:ascii="Verdana" w:hAnsi="Verdana"/>
          <w:spacing w:val="-2"/>
        </w:rPr>
        <w:softHyphen/>
        <w:t>lijke regel voor een vroom leven. God vraagt gerechtigheid van ons, omdat wij zijn beeld zijn. Iets van het beeld van God zijn komt tevoorschijn als wij de wet gehoor</w:t>
      </w:r>
      <w:r w:rsidRPr="005E1A43">
        <w:rPr>
          <w:rFonts w:ascii="Verdana" w:hAnsi="Verdana"/>
          <w:spacing w:val="-2"/>
        </w:rPr>
        <w:softHyphen/>
        <w:t>zamen.</w:t>
      </w:r>
    </w:p>
    <w:p w14:paraId="58036657"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Calvijn leert een drieërlei gebruik van Gods wet. God wil zijn wet in alle mensen</w:t>
      </w:r>
      <w:r w:rsidRPr="005E1A43">
        <w:rPr>
          <w:rFonts w:ascii="Verdana" w:hAnsi="Verdana"/>
          <w:spacing w:val="-2"/>
        </w:rPr>
        <w:softHyphen/>
        <w:t>levens laten functio</w:t>
      </w:r>
      <w:r w:rsidRPr="005E1A43">
        <w:rPr>
          <w:rFonts w:ascii="Verdana" w:hAnsi="Verdana"/>
          <w:spacing w:val="-2"/>
        </w:rPr>
        <w:softHyphen/>
        <w:t>neren. In het burgerlijk leven (1), in het leven van de zondaar (2) en in het leven van de wedergebo</w:t>
      </w:r>
      <w:r w:rsidRPr="005E1A43">
        <w:rPr>
          <w:rFonts w:ascii="Verdana" w:hAnsi="Verdana"/>
          <w:spacing w:val="-2"/>
        </w:rPr>
        <w:softHyphen/>
        <w:t>ren mens (3). Tussen deze drie terreinen is geen waterdichte scheiding aan te brengen. De wet fungeert achtereenvolgens als bedwinger van de zonden in het publieke leven (1), als tuchtmeester tot Chris</w:t>
      </w:r>
      <w:r w:rsidRPr="005E1A43">
        <w:rPr>
          <w:rFonts w:ascii="Verdana" w:hAnsi="Verdana"/>
          <w:spacing w:val="-2"/>
        </w:rPr>
        <w:softHyphen/>
        <w:t>tus (2) en als regel der dankbaarheid (3). Hoe de mensen op Gods geboden reageren is hun eigen verantwoordelijk</w:t>
      </w:r>
      <w:r w:rsidRPr="005E1A43">
        <w:rPr>
          <w:rFonts w:ascii="Verdana" w:hAnsi="Verdana"/>
          <w:spacing w:val="-2"/>
        </w:rPr>
        <w:softHyphen/>
        <w:t>heid. God is niet schuldig aan de chaos die ontstaat als zijn geboden overtreden worden.</w:t>
      </w:r>
    </w:p>
    <w:p w14:paraId="58036658"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Christus is de uitlegger van de wet. Hij heeft er nooit iets aan toegevoegd, zoals de Farizeeërs dachten, maar Hij heeft uitgelegd wat God met de wet bedoelde.</w:t>
      </w:r>
    </w:p>
    <w:p w14:paraId="58036659" w14:textId="341153B8" w:rsidR="007A01BA"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Voor de uitleg van de Tien Geboden geeft Calvijn de volgende regels: 1) Blijf niet bij de woordelijke tekst van de geboden staan, maar vraag telkens naar de bedoeling. Dan verstaan we wat God wil en niet wil. 2) De geboden verbieden niet alleen ondeugden, maar roepen op tot het doen van deug</w:t>
      </w:r>
      <w:r w:rsidRPr="005E1A43">
        <w:rPr>
          <w:rFonts w:ascii="Verdana" w:hAnsi="Verdana"/>
          <w:spacing w:val="-2"/>
        </w:rPr>
        <w:softHyphen/>
        <w:t xml:space="preserve">den. </w:t>
      </w:r>
      <w:r w:rsidR="00586125">
        <w:rPr>
          <w:rFonts w:ascii="Verdana" w:hAnsi="Verdana"/>
          <w:spacing w:val="-2"/>
        </w:rPr>
        <w:t>In elk gebod ligt een reeks van verboden en ge</w:t>
      </w:r>
      <w:r w:rsidR="00FA15F3">
        <w:rPr>
          <w:rFonts w:ascii="Verdana" w:hAnsi="Verdana"/>
          <w:spacing w:val="-2"/>
        </w:rPr>
        <w:t xml:space="preserve">boden besloten. </w:t>
      </w:r>
      <w:r w:rsidR="00F86B75">
        <w:rPr>
          <w:rFonts w:ascii="Verdana" w:hAnsi="Verdana"/>
          <w:spacing w:val="-2"/>
        </w:rPr>
        <w:t xml:space="preserve"> </w:t>
      </w:r>
      <w:r w:rsidR="004419B8">
        <w:rPr>
          <w:rFonts w:ascii="Verdana" w:hAnsi="Verdana"/>
          <w:spacing w:val="-2"/>
        </w:rPr>
        <w:t>De geboden zijn dus niet ui</w:t>
      </w:r>
      <w:r w:rsidR="00905DF7">
        <w:rPr>
          <w:rFonts w:ascii="Verdana" w:hAnsi="Verdana"/>
          <w:spacing w:val="-2"/>
        </w:rPr>
        <w:t xml:space="preserve">tputtend geformuleerd, maar illustratief. </w:t>
      </w:r>
      <w:r w:rsidRPr="005E1A43">
        <w:rPr>
          <w:rFonts w:ascii="Verdana" w:hAnsi="Verdana"/>
          <w:spacing w:val="-2"/>
        </w:rPr>
        <w:t xml:space="preserve">3) Alle geboden zijn deel van het geheel. God bedoelt dat we uit het deel het geheel aflezen. 4) De twee tafels van de wet zijn een onlosmakelijke eenheid. De dienst aan God is het beginsel en fundament </w:t>
      </w:r>
      <w:r w:rsidRPr="005E1A43">
        <w:rPr>
          <w:rFonts w:ascii="Verdana" w:hAnsi="Verdana"/>
          <w:spacing w:val="-2"/>
        </w:rPr>
        <w:lastRenderedPageBreak/>
        <w:t>van alle gerechtigheid, dus ook van de tweede tafel.</w:t>
      </w:r>
    </w:p>
    <w:p w14:paraId="222CB1F6" w14:textId="77777777" w:rsidR="001C4FC4" w:rsidRDefault="001C4FC4" w:rsidP="005E1A43">
      <w:pPr>
        <w:tabs>
          <w:tab w:val="left" w:pos="-1440"/>
          <w:tab w:val="left" w:pos="-720"/>
        </w:tabs>
        <w:spacing w:line="240" w:lineRule="atLeast"/>
        <w:rPr>
          <w:rFonts w:ascii="Verdana" w:hAnsi="Verdana"/>
          <w:spacing w:val="-2"/>
        </w:rPr>
      </w:pPr>
    </w:p>
    <w:p w14:paraId="16ABC73D" w14:textId="4B5A7F79" w:rsidR="001C4FC4" w:rsidRPr="00FB1563" w:rsidRDefault="001C4FC4" w:rsidP="001C4FC4">
      <w:pPr>
        <w:widowControl/>
        <w:tabs>
          <w:tab w:val="left" w:pos="-1440"/>
          <w:tab w:val="left" w:pos="-720"/>
        </w:tabs>
        <w:autoSpaceDE/>
        <w:autoSpaceDN/>
        <w:adjustRightInd/>
        <w:spacing w:line="240" w:lineRule="atLeast"/>
        <w:rPr>
          <w:rFonts w:ascii="Verdana" w:hAnsi="Verdana"/>
          <w:spacing w:val="-2"/>
        </w:rPr>
      </w:pPr>
      <w:r w:rsidRPr="00FB1563">
        <w:rPr>
          <w:rFonts w:ascii="Verdana" w:hAnsi="Verdana"/>
          <w:spacing w:val="-2"/>
        </w:rPr>
        <w:t xml:space="preserve">Calvijn </w:t>
      </w:r>
      <w:r>
        <w:rPr>
          <w:rFonts w:ascii="Verdana" w:hAnsi="Verdana"/>
          <w:spacing w:val="-2"/>
        </w:rPr>
        <w:t xml:space="preserve">wil </w:t>
      </w:r>
      <w:r w:rsidRPr="00FB1563">
        <w:rPr>
          <w:rFonts w:ascii="Verdana" w:hAnsi="Verdana"/>
          <w:spacing w:val="-2"/>
        </w:rPr>
        <w:t>geen onderscheid maken tussen Gods wet die geldt in het privé-leven en in het maatschappelijk leven. Zowaar als God de Schepper is van alle mensen, zowaar is ook dat alle mensen geroepen zijn om zijn eer te zoeken in hun levenswandel. Andere theologische tradities (de Rooms-Katholieke, de Lutherse) zijn daarin ruimer en laten de overheid  en de samenleving wat meer hun eigen gang gaan. Vandaar dat calvinisten nog steeds een gewetensprobleem hebben als zij als politicus, ambtenaar of gewoon burger met wetten moeten werken die eigenlijk strijdig zijn met Gods gebod.</w:t>
      </w:r>
    </w:p>
    <w:p w14:paraId="3AF651C5" w14:textId="77777777" w:rsidR="001C4FC4" w:rsidRDefault="001C4FC4" w:rsidP="005E1A43">
      <w:pPr>
        <w:tabs>
          <w:tab w:val="left" w:pos="-1440"/>
          <w:tab w:val="left" w:pos="-720"/>
        </w:tabs>
        <w:spacing w:line="240" w:lineRule="atLeast"/>
        <w:rPr>
          <w:rFonts w:ascii="Verdana" w:hAnsi="Verdana"/>
          <w:spacing w:val="-2"/>
        </w:rPr>
      </w:pPr>
    </w:p>
    <w:p w14:paraId="3476D12F" w14:textId="25DDB8E9" w:rsidR="009F4F3C" w:rsidRPr="009F4F3C" w:rsidRDefault="009F4F3C" w:rsidP="00FB1563">
      <w:pPr>
        <w:widowControl/>
        <w:tabs>
          <w:tab w:val="left" w:pos="-1440"/>
          <w:tab w:val="left" w:pos="-720"/>
        </w:tabs>
        <w:autoSpaceDE/>
        <w:autoSpaceDN/>
        <w:adjustRightInd/>
        <w:spacing w:line="240" w:lineRule="atLeast"/>
        <w:rPr>
          <w:rFonts w:ascii="Verdana" w:hAnsi="Verdana"/>
          <w:b/>
          <w:bCs/>
          <w:spacing w:val="-2"/>
        </w:rPr>
      </w:pPr>
      <w:r w:rsidRPr="009F4F3C">
        <w:rPr>
          <w:rFonts w:ascii="Verdana" w:hAnsi="Verdana"/>
          <w:b/>
          <w:bCs/>
          <w:spacing w:val="-2"/>
        </w:rPr>
        <w:t>Drie soorten wetten</w:t>
      </w:r>
    </w:p>
    <w:p w14:paraId="3C0444C3" w14:textId="77777777" w:rsidR="009F4F3C" w:rsidRDefault="009F4F3C" w:rsidP="00FB1563">
      <w:pPr>
        <w:widowControl/>
        <w:tabs>
          <w:tab w:val="left" w:pos="-1440"/>
          <w:tab w:val="left" w:pos="-720"/>
        </w:tabs>
        <w:autoSpaceDE/>
        <w:autoSpaceDN/>
        <w:adjustRightInd/>
        <w:spacing w:line="240" w:lineRule="atLeast"/>
        <w:rPr>
          <w:rFonts w:ascii="Verdana" w:hAnsi="Verdana"/>
          <w:spacing w:val="-2"/>
        </w:rPr>
      </w:pPr>
    </w:p>
    <w:p w14:paraId="09AD9ADF" w14:textId="6ED4E169" w:rsidR="00FB1563" w:rsidRPr="00FB1563" w:rsidRDefault="00FB1563" w:rsidP="00FB1563">
      <w:pPr>
        <w:widowControl/>
        <w:tabs>
          <w:tab w:val="left" w:pos="-1440"/>
          <w:tab w:val="left" w:pos="-720"/>
        </w:tabs>
        <w:autoSpaceDE/>
        <w:autoSpaceDN/>
        <w:adjustRightInd/>
        <w:spacing w:line="240" w:lineRule="atLeast"/>
        <w:rPr>
          <w:rFonts w:ascii="Verdana" w:hAnsi="Verdana"/>
          <w:spacing w:val="-2"/>
        </w:rPr>
      </w:pPr>
      <w:r w:rsidRPr="00FB1563">
        <w:rPr>
          <w:rFonts w:ascii="Verdana" w:hAnsi="Verdana"/>
          <w:spacing w:val="-2"/>
        </w:rPr>
        <w:t xml:space="preserve">Calvijn staat in een eeuwenoude traditie als hij </w:t>
      </w:r>
      <w:r w:rsidR="000E1EE2">
        <w:rPr>
          <w:rFonts w:ascii="Verdana" w:hAnsi="Verdana"/>
          <w:spacing w:val="-2"/>
        </w:rPr>
        <w:t xml:space="preserve">lezend in de bijbel </w:t>
      </w:r>
      <w:r w:rsidRPr="00FB1563">
        <w:rPr>
          <w:rFonts w:ascii="Verdana" w:hAnsi="Verdana"/>
          <w:spacing w:val="-2"/>
        </w:rPr>
        <w:t xml:space="preserve">onderscheid maakt tussen de </w:t>
      </w:r>
      <w:r w:rsidRPr="00355D1C">
        <w:rPr>
          <w:rFonts w:ascii="Verdana" w:hAnsi="Verdana"/>
          <w:i/>
          <w:iCs/>
          <w:spacing w:val="-2"/>
        </w:rPr>
        <w:t>ceremoniële</w:t>
      </w:r>
      <w:r w:rsidRPr="00FB1563">
        <w:rPr>
          <w:rFonts w:ascii="Verdana" w:hAnsi="Verdana"/>
          <w:spacing w:val="-2"/>
        </w:rPr>
        <w:t xml:space="preserve"> wetten (over de offerdienst, tempelcultus), de </w:t>
      </w:r>
      <w:r w:rsidRPr="00355D1C">
        <w:rPr>
          <w:rFonts w:ascii="Verdana" w:hAnsi="Verdana"/>
          <w:i/>
          <w:iCs/>
          <w:spacing w:val="-2"/>
        </w:rPr>
        <w:t>burgerlijke</w:t>
      </w:r>
      <w:r w:rsidRPr="00FB1563">
        <w:rPr>
          <w:rFonts w:ascii="Verdana" w:hAnsi="Verdana"/>
          <w:spacing w:val="-2"/>
        </w:rPr>
        <w:t xml:space="preserve"> wetten (de geboden van Mozes voor de Israëlitische samenleving) en de morele of </w:t>
      </w:r>
      <w:r w:rsidRPr="00355D1C">
        <w:rPr>
          <w:rFonts w:ascii="Verdana" w:hAnsi="Verdana"/>
          <w:i/>
          <w:iCs/>
          <w:spacing w:val="-2"/>
        </w:rPr>
        <w:t>zedelijke</w:t>
      </w:r>
      <w:r w:rsidRPr="00FB1563">
        <w:rPr>
          <w:rFonts w:ascii="Verdana" w:hAnsi="Verdana"/>
          <w:spacing w:val="-2"/>
        </w:rPr>
        <w:t xml:space="preserve"> wetten (met name de Tien Geboden, die absolute geldingskracht houden). Door Christus’ vervulling van de wet is er een einde gekomen aan de ceremoniële wetten en aan de oriëntatie op Israël als het heilige land en volk. De burgerlijke wetten hebben daardoor ook hun juridische geldigheid verloren. Calvijn zegt dat alle volken zelf de vrijheid hebben verstandige wetten te maken die in overeenstemming met de liefde zijn. Ze mogen voor eigen wetten kiezen, omdat zij beter bij de omstandigheden van tijd, plaats en volk passen.</w:t>
      </w:r>
      <w:r w:rsidRPr="00FB1563">
        <w:rPr>
          <w:rFonts w:ascii="Verdana" w:hAnsi="Verdana"/>
          <w:spacing w:val="-2"/>
          <w:vertAlign w:val="superscript"/>
        </w:rPr>
        <w:footnoteReference w:id="1"/>
      </w:r>
      <w:r w:rsidRPr="00FB1563">
        <w:rPr>
          <w:rFonts w:ascii="Verdana" w:hAnsi="Verdana"/>
          <w:spacing w:val="-2"/>
        </w:rPr>
        <w:t xml:space="preserve"> Let wel: de morele wet blijft gelden voor iedereen. De wetten van de volken moeten, hoe dan ook, een uitwerking zijn van de Tien Geboden, zoals Mozes de de</w:t>
      </w:r>
      <w:r w:rsidR="00B573D5">
        <w:rPr>
          <w:rFonts w:ascii="Verdana" w:hAnsi="Verdana"/>
          <w:spacing w:val="-2"/>
        </w:rPr>
        <w:t>k</w:t>
      </w:r>
      <w:r w:rsidRPr="00FB1563">
        <w:rPr>
          <w:rFonts w:ascii="Verdana" w:hAnsi="Verdana"/>
          <w:spacing w:val="-2"/>
        </w:rPr>
        <w:t>aloog heeft uitgewerkt in de burgerlijke wetten voor Israël.</w:t>
      </w:r>
    </w:p>
    <w:p w14:paraId="641B0253" w14:textId="4473756B" w:rsidR="00FB1563" w:rsidRPr="00FB1563" w:rsidRDefault="00FB1563" w:rsidP="00FB1563">
      <w:pPr>
        <w:widowControl/>
        <w:tabs>
          <w:tab w:val="left" w:pos="-1440"/>
          <w:tab w:val="left" w:pos="-720"/>
        </w:tabs>
        <w:autoSpaceDE/>
        <w:autoSpaceDN/>
        <w:adjustRightInd/>
        <w:spacing w:line="240" w:lineRule="atLeast"/>
        <w:rPr>
          <w:rFonts w:ascii="Verdana" w:hAnsi="Verdana"/>
          <w:spacing w:val="-2"/>
        </w:rPr>
      </w:pPr>
      <w:r w:rsidRPr="00FB1563">
        <w:rPr>
          <w:rFonts w:ascii="Verdana" w:hAnsi="Verdana"/>
          <w:spacing w:val="-2"/>
        </w:rPr>
        <w:tab/>
        <w:t xml:space="preserve">Het onderscheid tussen de drie soorten wetten is niet waterdicht. In het Oude Testament lopen ceremoniële, burgerlijke en morele wetten door elkaar. De principiële keuze om ernaar te kijken vanuit het werk van Christus past bij de nieuwtestamentische gemeente. Het onderscheid tussen de drie soorten wetten is in de calvinistische traditie een redelijk hanteerbaar hulpmiddel gebleken om én het gezag van Gods gebod te handhaven én niet alle regels van de bijbel evenveel gewicht toe te kennen. </w:t>
      </w:r>
    </w:p>
    <w:p w14:paraId="3240A198" w14:textId="77777777" w:rsidR="00FB1563" w:rsidRDefault="00FB1563" w:rsidP="005E1A43">
      <w:pPr>
        <w:tabs>
          <w:tab w:val="left" w:pos="-1440"/>
          <w:tab w:val="left" w:pos="-720"/>
        </w:tabs>
        <w:spacing w:line="240" w:lineRule="atLeast"/>
        <w:rPr>
          <w:rFonts w:ascii="Verdana" w:hAnsi="Verdana"/>
          <w:spacing w:val="-2"/>
        </w:rPr>
      </w:pPr>
    </w:p>
    <w:p w14:paraId="5803665B"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Geheiligd leven</w:t>
      </w:r>
    </w:p>
    <w:p w14:paraId="5803665C" w14:textId="77777777" w:rsidR="007A01BA" w:rsidRPr="005E1A43" w:rsidRDefault="007A01BA" w:rsidP="005E1A43">
      <w:pPr>
        <w:tabs>
          <w:tab w:val="left" w:pos="-1440"/>
          <w:tab w:val="left" w:pos="-720"/>
        </w:tabs>
        <w:spacing w:line="240" w:lineRule="atLeast"/>
        <w:rPr>
          <w:rFonts w:ascii="Verdana" w:hAnsi="Verdana"/>
          <w:spacing w:val="-2"/>
        </w:rPr>
      </w:pPr>
    </w:p>
    <w:p w14:paraId="7BD8DDA3" w14:textId="67721DE2" w:rsidR="00CB003D" w:rsidRDefault="00CB003D" w:rsidP="005E1A43">
      <w:pPr>
        <w:tabs>
          <w:tab w:val="left" w:pos="-1440"/>
          <w:tab w:val="left" w:pos="-720"/>
        </w:tabs>
        <w:spacing w:line="240" w:lineRule="atLeast"/>
        <w:rPr>
          <w:rFonts w:ascii="Verdana" w:hAnsi="Verdana"/>
          <w:spacing w:val="-2"/>
        </w:rPr>
      </w:pPr>
      <w:r>
        <w:rPr>
          <w:rFonts w:ascii="Verdana" w:hAnsi="Verdana"/>
          <w:spacing w:val="-2"/>
        </w:rPr>
        <w:t>De deugdenleer van Thomas van Aquino</w:t>
      </w:r>
      <w:r w:rsidR="00F42049">
        <w:rPr>
          <w:rFonts w:ascii="Verdana" w:hAnsi="Verdana"/>
          <w:spacing w:val="-2"/>
        </w:rPr>
        <w:t xml:space="preserve"> </w:t>
      </w:r>
      <w:r w:rsidR="00084CA3">
        <w:rPr>
          <w:rFonts w:ascii="Verdana" w:hAnsi="Verdana"/>
          <w:spacing w:val="-2"/>
        </w:rPr>
        <w:t>(ron</w:t>
      </w:r>
      <w:r w:rsidR="00B556CD">
        <w:rPr>
          <w:rFonts w:ascii="Verdana" w:hAnsi="Verdana"/>
          <w:spacing w:val="-2"/>
        </w:rPr>
        <w:t>d</w:t>
      </w:r>
      <w:r w:rsidR="00084CA3">
        <w:rPr>
          <w:rFonts w:ascii="Verdana" w:hAnsi="Verdana"/>
          <w:spacing w:val="-2"/>
        </w:rPr>
        <w:t xml:space="preserve"> 1270</w:t>
      </w:r>
      <w:r w:rsidR="00B556CD">
        <w:rPr>
          <w:rFonts w:ascii="Verdana" w:hAnsi="Verdana"/>
          <w:spacing w:val="-2"/>
        </w:rPr>
        <w:t xml:space="preserve">) </w:t>
      </w:r>
      <w:r w:rsidR="00F42049">
        <w:rPr>
          <w:rFonts w:ascii="Verdana" w:hAnsi="Verdana"/>
          <w:spacing w:val="-2"/>
        </w:rPr>
        <w:t>luidt kort:</w:t>
      </w:r>
      <w:r w:rsidR="000532FD" w:rsidRPr="000532FD">
        <w:rPr>
          <w:rFonts w:ascii="Verdana" w:hAnsi="Verdana"/>
          <w:spacing w:val="-2"/>
        </w:rPr>
        <w:t xml:space="preserve"> een goed leven </w:t>
      </w:r>
      <w:r w:rsidR="00F42049">
        <w:rPr>
          <w:rFonts w:ascii="Verdana" w:hAnsi="Verdana"/>
          <w:spacing w:val="-2"/>
        </w:rPr>
        <w:t xml:space="preserve">bestaat </w:t>
      </w:r>
      <w:r w:rsidR="000532FD" w:rsidRPr="000532FD">
        <w:rPr>
          <w:rFonts w:ascii="Verdana" w:hAnsi="Verdana"/>
          <w:spacing w:val="-2"/>
        </w:rPr>
        <w:t xml:space="preserve">uit het ontwikkelen van de vier kardinale deugden (wijsheid, rechtvaardigheid, moed en gematigdheid) en het ontvangen en beoefenen van de drie theologische deugden (geloof, hoop en liefde), waarbij liefde de </w:t>
      </w:r>
      <w:r w:rsidR="000532FD" w:rsidRPr="000532FD">
        <w:rPr>
          <w:rFonts w:ascii="Verdana" w:hAnsi="Verdana"/>
          <w:spacing w:val="-2"/>
        </w:rPr>
        <w:lastRenderedPageBreak/>
        <w:t>hoogste plaats inneemt.</w:t>
      </w:r>
      <w:r w:rsidR="00F42049">
        <w:rPr>
          <w:rFonts w:ascii="Verdana" w:hAnsi="Verdana"/>
          <w:spacing w:val="-2"/>
        </w:rPr>
        <w:t xml:space="preserve"> </w:t>
      </w:r>
      <w:r w:rsidR="00F332C8">
        <w:rPr>
          <w:rFonts w:ascii="Verdana" w:hAnsi="Verdana"/>
          <w:spacing w:val="-2"/>
        </w:rPr>
        <w:t xml:space="preserve">De eerste vier deugden zijn </w:t>
      </w:r>
      <w:r w:rsidR="00962B53">
        <w:rPr>
          <w:rFonts w:ascii="Verdana" w:hAnsi="Verdana"/>
          <w:spacing w:val="-2"/>
        </w:rPr>
        <w:t xml:space="preserve">natuurlijk en kan iedereen verwerven die de natuurwet </w:t>
      </w:r>
      <w:r w:rsidR="00AE40EB">
        <w:rPr>
          <w:rFonts w:ascii="Verdana" w:hAnsi="Verdana"/>
          <w:spacing w:val="-2"/>
        </w:rPr>
        <w:t xml:space="preserve">(= het gezonde verstand) </w:t>
      </w:r>
      <w:r w:rsidR="00962B53">
        <w:rPr>
          <w:rFonts w:ascii="Verdana" w:hAnsi="Verdana"/>
          <w:spacing w:val="-2"/>
        </w:rPr>
        <w:t xml:space="preserve">volgt. </w:t>
      </w:r>
      <w:r w:rsidR="00F42049">
        <w:rPr>
          <w:rFonts w:ascii="Verdana" w:hAnsi="Verdana"/>
          <w:spacing w:val="-2"/>
        </w:rPr>
        <w:t>De theologische deugden</w:t>
      </w:r>
      <w:r w:rsidR="00E26239">
        <w:rPr>
          <w:rFonts w:ascii="Verdana" w:hAnsi="Verdana"/>
          <w:spacing w:val="-2"/>
        </w:rPr>
        <w:t xml:space="preserve"> zijn </w:t>
      </w:r>
      <w:r w:rsidR="00B556CD">
        <w:rPr>
          <w:rFonts w:ascii="Verdana" w:hAnsi="Verdana"/>
          <w:spacing w:val="-2"/>
        </w:rPr>
        <w:t xml:space="preserve">daarbij </w:t>
      </w:r>
      <w:r w:rsidR="005612C5">
        <w:rPr>
          <w:rFonts w:ascii="Verdana" w:hAnsi="Verdana"/>
          <w:spacing w:val="-2"/>
        </w:rPr>
        <w:t>complementair</w:t>
      </w:r>
      <w:r w:rsidR="00E26239">
        <w:rPr>
          <w:rFonts w:ascii="Verdana" w:hAnsi="Verdana"/>
          <w:spacing w:val="-2"/>
        </w:rPr>
        <w:t xml:space="preserve"> en worden door de Heilige Geest ingegoten</w:t>
      </w:r>
      <w:r w:rsidR="002163D4">
        <w:rPr>
          <w:rFonts w:ascii="Verdana" w:hAnsi="Verdana"/>
          <w:spacing w:val="-2"/>
        </w:rPr>
        <w:t xml:space="preserve"> en</w:t>
      </w:r>
      <w:r w:rsidR="00AE2F0E">
        <w:rPr>
          <w:rFonts w:ascii="Verdana" w:hAnsi="Verdana"/>
          <w:spacing w:val="-2"/>
        </w:rPr>
        <w:t xml:space="preserve"> die gaat een christen daarna zel</w:t>
      </w:r>
      <w:r w:rsidR="009D267E">
        <w:rPr>
          <w:rFonts w:ascii="Verdana" w:hAnsi="Verdana"/>
          <w:spacing w:val="-2"/>
        </w:rPr>
        <w:t>f verder ontwikkelen.</w:t>
      </w:r>
      <w:r w:rsidR="007B4358">
        <w:rPr>
          <w:rFonts w:ascii="Verdana" w:hAnsi="Verdana"/>
          <w:spacing w:val="-2"/>
        </w:rPr>
        <w:t xml:space="preserve"> De ethiek </w:t>
      </w:r>
      <w:r w:rsidR="009D267E">
        <w:rPr>
          <w:rFonts w:ascii="Verdana" w:hAnsi="Verdana"/>
          <w:spacing w:val="-2"/>
        </w:rPr>
        <w:t xml:space="preserve">steunt dus op </w:t>
      </w:r>
      <w:r w:rsidR="007B4358">
        <w:rPr>
          <w:rFonts w:ascii="Verdana" w:hAnsi="Verdana"/>
          <w:spacing w:val="-2"/>
        </w:rPr>
        <w:t>natuur en genade.</w:t>
      </w:r>
      <w:r w:rsidR="003D59CA">
        <w:rPr>
          <w:rFonts w:ascii="Verdana" w:hAnsi="Verdana"/>
          <w:spacing w:val="-2"/>
        </w:rPr>
        <w:t xml:space="preserve"> Deugden vormen een mens zodat die het goede gaat doen.</w:t>
      </w:r>
    </w:p>
    <w:p w14:paraId="43740B84" w14:textId="657BB5A5" w:rsidR="00261751" w:rsidRDefault="00261751" w:rsidP="005E1A43">
      <w:pPr>
        <w:tabs>
          <w:tab w:val="left" w:pos="-1440"/>
          <w:tab w:val="left" w:pos="-720"/>
        </w:tabs>
        <w:spacing w:line="240" w:lineRule="atLeast"/>
        <w:rPr>
          <w:rFonts w:ascii="Verdana" w:hAnsi="Verdana"/>
          <w:spacing w:val="-2"/>
        </w:rPr>
      </w:pPr>
      <w:r>
        <w:rPr>
          <w:rFonts w:ascii="Verdana" w:hAnsi="Verdana"/>
          <w:spacing w:val="-2"/>
        </w:rPr>
        <w:tab/>
        <w:t>Calvijn wijst de deugden niet af maar plaatst ze in een ander kader.</w:t>
      </w:r>
      <w:r w:rsidR="00B75E90">
        <w:rPr>
          <w:rFonts w:ascii="Verdana" w:hAnsi="Verdana"/>
          <w:spacing w:val="-2"/>
        </w:rPr>
        <w:t xml:space="preserve"> De reformatoren willen wegblijven van werkheiligheid</w:t>
      </w:r>
      <w:r w:rsidR="00CB3489">
        <w:rPr>
          <w:rFonts w:ascii="Verdana" w:hAnsi="Verdana"/>
          <w:spacing w:val="-2"/>
        </w:rPr>
        <w:t xml:space="preserve">. Ons heil hangt niet af van onze progressie </w:t>
      </w:r>
      <w:r w:rsidR="00654DE8">
        <w:rPr>
          <w:rFonts w:ascii="Verdana" w:hAnsi="Verdana"/>
          <w:spacing w:val="-2"/>
        </w:rPr>
        <w:t>in het betreden van het pad der deugd. Een mens wordt alleen door geloof gerechtvaardigd en ook onze heiliging bezitten we alleen in Christus.</w:t>
      </w:r>
      <w:r w:rsidR="004B6A43">
        <w:rPr>
          <w:rFonts w:ascii="Verdana" w:hAnsi="Verdana"/>
          <w:spacing w:val="-2"/>
        </w:rPr>
        <w:t xml:space="preserve"> Eerst geloof, dan deugd. </w:t>
      </w:r>
      <w:r w:rsidR="00A870F5">
        <w:rPr>
          <w:rFonts w:ascii="Verdana" w:hAnsi="Verdana"/>
          <w:spacing w:val="-2"/>
        </w:rPr>
        <w:t>En het geloof zelf is geen deugd, maar een genadige gave van God.</w:t>
      </w:r>
      <w:r w:rsidR="00DF58AA">
        <w:rPr>
          <w:rFonts w:ascii="Verdana" w:hAnsi="Verdana"/>
          <w:spacing w:val="-2"/>
        </w:rPr>
        <w:t xml:space="preserve"> </w:t>
      </w:r>
      <w:r w:rsidR="0078160E">
        <w:rPr>
          <w:rFonts w:ascii="Verdana" w:hAnsi="Verdana"/>
          <w:spacing w:val="-2"/>
        </w:rPr>
        <w:t>Een heilig leven is niet opklimmen tot steeds grotere goedheid, want een gelovige zal levenslang moeten terugvallen op Gods genade.</w:t>
      </w:r>
    </w:p>
    <w:p w14:paraId="4CA1056C" w14:textId="47792ED7" w:rsidR="004F33EE" w:rsidRDefault="004F33EE" w:rsidP="005E1A43">
      <w:pPr>
        <w:tabs>
          <w:tab w:val="left" w:pos="-1440"/>
          <w:tab w:val="left" w:pos="-720"/>
        </w:tabs>
        <w:spacing w:line="240" w:lineRule="atLeast"/>
        <w:rPr>
          <w:rFonts w:ascii="Verdana" w:hAnsi="Verdana"/>
          <w:spacing w:val="-2"/>
        </w:rPr>
      </w:pPr>
      <w:r>
        <w:rPr>
          <w:rFonts w:ascii="Verdana" w:hAnsi="Verdana"/>
          <w:spacing w:val="-2"/>
        </w:rPr>
        <w:tab/>
        <w:t xml:space="preserve">Calvijn </w:t>
      </w:r>
      <w:r w:rsidR="009808B9">
        <w:rPr>
          <w:rFonts w:ascii="Verdana" w:hAnsi="Verdana"/>
          <w:spacing w:val="-2"/>
        </w:rPr>
        <w:t xml:space="preserve">waardeert de </w:t>
      </w:r>
      <w:r w:rsidR="00D53523">
        <w:rPr>
          <w:rFonts w:ascii="Verdana" w:hAnsi="Verdana"/>
          <w:spacing w:val="-2"/>
        </w:rPr>
        <w:t xml:space="preserve">natuurlijke </w:t>
      </w:r>
      <w:r w:rsidR="009808B9">
        <w:rPr>
          <w:rFonts w:ascii="Verdana" w:hAnsi="Verdana"/>
          <w:spacing w:val="-2"/>
        </w:rPr>
        <w:t>deugdzaamheid van de heidenen maar benadrukt dat ze in hun voortreffelijkheid toch zondigen</w:t>
      </w:r>
      <w:r w:rsidR="00D53523">
        <w:rPr>
          <w:rFonts w:ascii="Verdana" w:hAnsi="Verdana"/>
          <w:spacing w:val="-2"/>
        </w:rPr>
        <w:t xml:space="preserve">. Ze missen het licht van het geloof </w:t>
      </w:r>
      <w:r w:rsidR="006542B4">
        <w:rPr>
          <w:rFonts w:ascii="Verdana" w:hAnsi="Verdana"/>
          <w:spacing w:val="-2"/>
        </w:rPr>
        <w:t>en richten hun werken niet op het juiste doel</w:t>
      </w:r>
      <w:r w:rsidR="00501C22">
        <w:rPr>
          <w:rFonts w:ascii="Verdana" w:hAnsi="Verdana"/>
          <w:spacing w:val="-2"/>
        </w:rPr>
        <w:t>, de eer van God.</w:t>
      </w:r>
    </w:p>
    <w:p w14:paraId="3EAB9724" w14:textId="77777777" w:rsidR="00CB003D" w:rsidRDefault="00CB003D" w:rsidP="005E1A43">
      <w:pPr>
        <w:tabs>
          <w:tab w:val="left" w:pos="-1440"/>
          <w:tab w:val="left" w:pos="-720"/>
        </w:tabs>
        <w:spacing w:line="240" w:lineRule="atLeast"/>
        <w:rPr>
          <w:rFonts w:ascii="Verdana" w:hAnsi="Verdana"/>
          <w:spacing w:val="-2"/>
        </w:rPr>
      </w:pPr>
    </w:p>
    <w:p w14:paraId="5803665D" w14:textId="7ABA39F1" w:rsidR="007A01BA" w:rsidRPr="005E1A43" w:rsidRDefault="00501C22" w:rsidP="005E1A43">
      <w:pPr>
        <w:tabs>
          <w:tab w:val="left" w:pos="-1440"/>
          <w:tab w:val="left" w:pos="-720"/>
        </w:tabs>
        <w:spacing w:line="240" w:lineRule="atLeast"/>
        <w:rPr>
          <w:rFonts w:ascii="Verdana" w:hAnsi="Verdana"/>
          <w:spacing w:val="-2"/>
        </w:rPr>
      </w:pPr>
      <w:r>
        <w:rPr>
          <w:rFonts w:ascii="Verdana" w:hAnsi="Verdana"/>
          <w:spacing w:val="-2"/>
        </w:rPr>
        <w:t>Calvijn wordt</w:t>
      </w:r>
      <w:r w:rsidR="008C6787">
        <w:rPr>
          <w:rFonts w:ascii="Verdana" w:hAnsi="Verdana"/>
          <w:spacing w:val="-2"/>
        </w:rPr>
        <w:t xml:space="preserve">, ondanks </w:t>
      </w:r>
      <w:r w:rsidR="00DD10C7">
        <w:rPr>
          <w:rFonts w:ascii="Verdana" w:hAnsi="Verdana"/>
          <w:spacing w:val="-2"/>
        </w:rPr>
        <w:t xml:space="preserve">het afwijzen van </w:t>
      </w:r>
      <w:r w:rsidR="008C6787">
        <w:rPr>
          <w:rFonts w:ascii="Verdana" w:hAnsi="Verdana"/>
          <w:spacing w:val="-2"/>
        </w:rPr>
        <w:t>de scholastieke deugdenleer</w:t>
      </w:r>
      <w:r w:rsidR="00DD10C7">
        <w:rPr>
          <w:rFonts w:ascii="Verdana" w:hAnsi="Verdana"/>
          <w:spacing w:val="-2"/>
        </w:rPr>
        <w:t>, toch</w:t>
      </w:r>
      <w:r>
        <w:rPr>
          <w:rFonts w:ascii="Verdana" w:hAnsi="Verdana"/>
          <w:spacing w:val="-2"/>
        </w:rPr>
        <w:t xml:space="preserve"> concreet als het gaat over </w:t>
      </w:r>
      <w:r w:rsidR="00EA0C36">
        <w:rPr>
          <w:rFonts w:ascii="Verdana" w:hAnsi="Verdana"/>
          <w:spacing w:val="-2"/>
        </w:rPr>
        <w:t>e</w:t>
      </w:r>
      <w:r w:rsidR="001A3B0C" w:rsidRPr="005E1A43">
        <w:rPr>
          <w:rFonts w:ascii="Verdana" w:hAnsi="Verdana"/>
          <w:spacing w:val="-2"/>
        </w:rPr>
        <w:t xml:space="preserve">en </w:t>
      </w:r>
      <w:r w:rsidR="00EA0C36">
        <w:rPr>
          <w:rFonts w:ascii="Verdana" w:hAnsi="Verdana"/>
          <w:spacing w:val="-2"/>
        </w:rPr>
        <w:t xml:space="preserve">door Christus </w:t>
      </w:r>
      <w:r w:rsidR="001A3B0C" w:rsidRPr="005E1A43">
        <w:rPr>
          <w:rFonts w:ascii="Verdana" w:hAnsi="Verdana"/>
          <w:spacing w:val="-2"/>
        </w:rPr>
        <w:t>geheiligd leven</w:t>
      </w:r>
      <w:r w:rsidR="00EA0C36">
        <w:rPr>
          <w:rFonts w:ascii="Verdana" w:hAnsi="Verdana"/>
          <w:spacing w:val="-2"/>
        </w:rPr>
        <w:t xml:space="preserve">. </w:t>
      </w:r>
      <w:r w:rsidR="00D37BEF">
        <w:rPr>
          <w:rFonts w:ascii="Verdana" w:hAnsi="Verdana"/>
          <w:spacing w:val="-2"/>
        </w:rPr>
        <w:t xml:space="preserve">Dan noemt hij </w:t>
      </w:r>
      <w:r w:rsidR="005E3E45">
        <w:rPr>
          <w:rFonts w:ascii="Verdana" w:hAnsi="Verdana"/>
          <w:spacing w:val="-2"/>
        </w:rPr>
        <w:t xml:space="preserve">zaken die wij deugden zouden noemen. </w:t>
      </w:r>
      <w:r w:rsidR="00807F30">
        <w:rPr>
          <w:rFonts w:ascii="Verdana" w:hAnsi="Verdana"/>
          <w:spacing w:val="-2"/>
        </w:rPr>
        <w:t xml:space="preserve">Dat heilige leven is </w:t>
      </w:r>
      <w:r w:rsidR="000B1BE5">
        <w:rPr>
          <w:rFonts w:ascii="Verdana" w:hAnsi="Verdana"/>
          <w:spacing w:val="-2"/>
        </w:rPr>
        <w:t xml:space="preserve">vaak </w:t>
      </w:r>
      <w:r w:rsidR="00B17D69">
        <w:rPr>
          <w:rFonts w:ascii="Verdana" w:hAnsi="Verdana"/>
          <w:spacing w:val="-2"/>
        </w:rPr>
        <w:t>gericht op de naasten</w:t>
      </w:r>
      <w:r w:rsidR="0058002C">
        <w:rPr>
          <w:rFonts w:ascii="Verdana" w:hAnsi="Verdana"/>
          <w:spacing w:val="-2"/>
        </w:rPr>
        <w:t>. Bij Thoma</w:t>
      </w:r>
      <w:r w:rsidR="00405C69">
        <w:rPr>
          <w:rFonts w:ascii="Verdana" w:hAnsi="Verdana"/>
          <w:spacing w:val="-2"/>
        </w:rPr>
        <w:t xml:space="preserve">s was het meer </w:t>
      </w:r>
      <w:r w:rsidR="009D4CB8">
        <w:rPr>
          <w:rFonts w:ascii="Verdana" w:hAnsi="Verdana"/>
          <w:spacing w:val="-2"/>
        </w:rPr>
        <w:t>een individuele exercitie</w:t>
      </w:r>
      <w:r w:rsidR="00423A09">
        <w:rPr>
          <w:rFonts w:ascii="Verdana" w:hAnsi="Verdana"/>
          <w:spacing w:val="-2"/>
        </w:rPr>
        <w:t xml:space="preserve"> in eigen deugdzaamheid.</w:t>
      </w:r>
      <w:r w:rsidR="009C461E">
        <w:rPr>
          <w:rFonts w:ascii="Verdana" w:hAnsi="Verdana"/>
          <w:spacing w:val="-2"/>
        </w:rPr>
        <w:t xml:space="preserve"> </w:t>
      </w:r>
      <w:r w:rsidR="005E3E45">
        <w:rPr>
          <w:rFonts w:ascii="Verdana" w:hAnsi="Verdana"/>
          <w:spacing w:val="-2"/>
        </w:rPr>
        <w:t>Het christelijk leven</w:t>
      </w:r>
      <w:r w:rsidR="001A3B0C" w:rsidRPr="005E1A43">
        <w:rPr>
          <w:rFonts w:ascii="Verdana" w:hAnsi="Verdana"/>
          <w:spacing w:val="-2"/>
        </w:rPr>
        <w:t xml:space="preserve"> wordt </w:t>
      </w:r>
      <w:r w:rsidR="009C461E">
        <w:rPr>
          <w:rFonts w:ascii="Verdana" w:hAnsi="Verdana"/>
          <w:spacing w:val="-2"/>
        </w:rPr>
        <w:t xml:space="preserve">volgens Calvijn </w:t>
      </w:r>
      <w:r w:rsidR="001A3B0C" w:rsidRPr="005E1A43">
        <w:rPr>
          <w:rFonts w:ascii="Verdana" w:hAnsi="Verdana"/>
          <w:spacing w:val="-2"/>
        </w:rPr>
        <w:t xml:space="preserve">onder andere gekenmerkt door </w:t>
      </w:r>
      <w:r w:rsidR="001A3B0C" w:rsidRPr="005E1A43">
        <w:rPr>
          <w:rFonts w:ascii="Verdana" w:hAnsi="Verdana"/>
          <w:i/>
          <w:iCs/>
          <w:spacing w:val="-2"/>
        </w:rPr>
        <w:t>matigheid</w:t>
      </w:r>
      <w:r w:rsidR="001A3B0C" w:rsidRPr="005E1A43">
        <w:rPr>
          <w:rFonts w:ascii="Verdana" w:hAnsi="Verdana"/>
          <w:spacing w:val="-2"/>
        </w:rPr>
        <w:t>. Dat is: kuisheid, reinheid, ingeto</w:t>
      </w:r>
      <w:r w:rsidR="001A3B0C" w:rsidRPr="005E1A43">
        <w:rPr>
          <w:rFonts w:ascii="Verdana" w:hAnsi="Verdana"/>
          <w:spacing w:val="-2"/>
        </w:rPr>
        <w:softHyphen/>
        <w:t xml:space="preserve">genheid, een spaarzaam gebruik van goederen, soberheid, verdragen van armoede. Een christen kiest niet voor weelde, trotsheid, praalvertoning en ijdelheid. </w:t>
      </w:r>
      <w:r w:rsidR="001A3B0C" w:rsidRPr="005E1A43">
        <w:rPr>
          <w:rFonts w:ascii="Verdana" w:hAnsi="Verdana"/>
          <w:i/>
          <w:iCs/>
          <w:spacing w:val="-2"/>
        </w:rPr>
        <w:t>Rechtvaardigheid</w:t>
      </w:r>
      <w:r w:rsidR="001A3B0C" w:rsidRPr="005E1A43">
        <w:rPr>
          <w:rFonts w:ascii="Verdana" w:hAnsi="Verdana"/>
          <w:spacing w:val="-2"/>
        </w:rPr>
        <w:t>, dat is: alle plichten van billijkheid (= naastenliefde) in acht nemen, ieder geven wat hem toekomt, milddadigheid, geduld en ver</w:t>
      </w:r>
      <w:r w:rsidR="001A3B0C" w:rsidRPr="005E1A43">
        <w:rPr>
          <w:rFonts w:ascii="Verdana" w:hAnsi="Verdana"/>
          <w:spacing w:val="-2"/>
        </w:rPr>
        <w:softHyphen/>
        <w:t>draagzaam</w:t>
      </w:r>
      <w:r w:rsidR="001A3B0C" w:rsidRPr="005E1A43">
        <w:rPr>
          <w:rFonts w:ascii="Verdana" w:hAnsi="Verdana"/>
          <w:spacing w:val="-2"/>
        </w:rPr>
        <w:softHyphen/>
        <w:t>heid. (Die billijkheid probeert Calvijn zelf toe te passen bij het rentevraagstuk. Rente vragen wordt gekoppeld aan regels van naastenliefde om economische hardheid te voorkomen. Het geduld en de verdraag</w:t>
      </w:r>
      <w:r w:rsidR="001A3B0C" w:rsidRPr="005E1A43">
        <w:rPr>
          <w:rFonts w:ascii="Verdana" w:hAnsi="Verdana"/>
          <w:spacing w:val="-2"/>
        </w:rPr>
        <w:softHyphen/>
        <w:t>za</w:t>
      </w:r>
      <w:r w:rsidR="00150835">
        <w:rPr>
          <w:rFonts w:ascii="Verdana" w:hAnsi="Verdana"/>
          <w:spacing w:val="-2"/>
        </w:rPr>
        <w:t>a</w:t>
      </w:r>
      <w:r w:rsidR="001A3B0C" w:rsidRPr="005E1A43">
        <w:rPr>
          <w:rFonts w:ascii="Verdana" w:hAnsi="Verdana"/>
          <w:spacing w:val="-2"/>
        </w:rPr>
        <w:t>mheid werkt Calvijn uit bij het recht van opstand. Er is een recht van opstand, maar alleen als aller</w:t>
      </w:r>
      <w:r w:rsidR="001A3B0C" w:rsidRPr="005E1A43">
        <w:rPr>
          <w:rFonts w:ascii="Verdana" w:hAnsi="Verdana"/>
          <w:spacing w:val="-2"/>
        </w:rPr>
        <w:softHyphen/>
        <w:t xml:space="preserve">laatste mogelijkheid. Dit als illustraties.) </w:t>
      </w:r>
      <w:r w:rsidR="001A3B0C" w:rsidRPr="005E1A43">
        <w:rPr>
          <w:rFonts w:ascii="Verdana" w:hAnsi="Verdana"/>
          <w:i/>
          <w:iCs/>
          <w:spacing w:val="-2"/>
        </w:rPr>
        <w:t>Zelfver</w:t>
      </w:r>
      <w:r w:rsidR="001A3B0C" w:rsidRPr="005E1A43">
        <w:rPr>
          <w:rFonts w:ascii="Verdana" w:hAnsi="Verdana"/>
          <w:i/>
          <w:iCs/>
          <w:spacing w:val="-2"/>
        </w:rPr>
        <w:softHyphen/>
        <w:t>looche</w:t>
      </w:r>
      <w:r w:rsidR="001A3B0C" w:rsidRPr="005E1A43">
        <w:rPr>
          <w:rFonts w:ascii="Verdana" w:hAnsi="Verdana"/>
          <w:i/>
          <w:iCs/>
          <w:spacing w:val="-2"/>
        </w:rPr>
        <w:softHyphen/>
        <w:t>ning</w:t>
      </w:r>
      <w:r w:rsidR="001A3B0C" w:rsidRPr="005E1A43">
        <w:rPr>
          <w:rFonts w:ascii="Verdana" w:hAnsi="Verdana"/>
          <w:spacing w:val="-2"/>
        </w:rPr>
        <w:t>, dat is: afzien van vertrouwen op onszelf, afzien van blinde eigenlief</w:t>
      </w:r>
      <w:r w:rsidR="001A3B0C" w:rsidRPr="005E1A43">
        <w:rPr>
          <w:rFonts w:ascii="Verdana" w:hAnsi="Verdana"/>
          <w:spacing w:val="-2"/>
        </w:rPr>
        <w:softHyphen/>
        <w:t>de en vorderin</w:t>
      </w:r>
      <w:r w:rsidR="001A3B0C" w:rsidRPr="005E1A43">
        <w:rPr>
          <w:rFonts w:ascii="Verdana" w:hAnsi="Verdana"/>
          <w:spacing w:val="-2"/>
        </w:rPr>
        <w:softHyphen/>
        <w:t>gen maken in nederig</w:t>
      </w:r>
      <w:r w:rsidR="001A3B0C" w:rsidRPr="005E1A43">
        <w:rPr>
          <w:rFonts w:ascii="Verdana" w:hAnsi="Verdana"/>
          <w:spacing w:val="-2"/>
        </w:rPr>
        <w:softHyphen/>
        <w:t xml:space="preserve">heid. Een christen offert zijn leven in de dienst van God. Zelfs in dagen van lijden schikt hij zich naar de wil en beslissing van God. Een christen ziet van zichzelf af omdat hij van God is. </w:t>
      </w:r>
      <w:r w:rsidR="001A3B0C" w:rsidRPr="005E1A43">
        <w:rPr>
          <w:rFonts w:ascii="Verdana" w:hAnsi="Verdana"/>
          <w:i/>
          <w:iCs/>
          <w:spacing w:val="-2"/>
        </w:rPr>
        <w:t>Vreemdelingschap,</w:t>
      </w:r>
      <w:r w:rsidR="001A3B0C" w:rsidRPr="005E1A43">
        <w:rPr>
          <w:rFonts w:ascii="Verdana" w:hAnsi="Verdana"/>
          <w:spacing w:val="-2"/>
        </w:rPr>
        <w:t xml:space="preserve"> dat is: ons ver houden van de besmet</w:t>
      </w:r>
      <w:r w:rsidR="001A3B0C" w:rsidRPr="005E1A43">
        <w:rPr>
          <w:rFonts w:ascii="Verdana" w:hAnsi="Verdana"/>
          <w:spacing w:val="-2"/>
        </w:rPr>
        <w:softHyphen/>
        <w:t>tingen van de wereld om de hemelse erfenis niet te missen. Weten dat we onderweg zijn naar een beter vaderland. Weten dat niets van deze aarde ons eigendom is. Al onze goederen zijn genade</w:t>
      </w:r>
      <w:r w:rsidR="001A3B0C" w:rsidRPr="005E1A43">
        <w:rPr>
          <w:rFonts w:ascii="Verdana" w:hAnsi="Verdana"/>
          <w:spacing w:val="-2"/>
        </w:rPr>
        <w:softHyphen/>
        <w:t xml:space="preserve">giften van God. Daarom kunnen wij ze ook besteden ten dienste van de naasten. </w:t>
      </w:r>
      <w:r w:rsidR="001A3B0C" w:rsidRPr="005E1A43">
        <w:rPr>
          <w:rFonts w:ascii="Verdana" w:hAnsi="Verdana"/>
          <w:i/>
          <w:iCs/>
          <w:spacing w:val="-2"/>
        </w:rPr>
        <w:t>Rentmeester zijn</w:t>
      </w:r>
      <w:r w:rsidR="001A3B0C" w:rsidRPr="005E1A43">
        <w:rPr>
          <w:rFonts w:ascii="Verdana" w:hAnsi="Verdana"/>
          <w:spacing w:val="-2"/>
        </w:rPr>
        <w:t xml:space="preserve">, dat is: met recht leven naar Gods wet. De christen als rentmeester leeft, werkt, geniet (ook dat is Calvijn!) in het besef dat hij verantwoording moet afleggen. Daarom is zijn leven gericht op God en de </w:t>
      </w:r>
      <w:r w:rsidR="001A3B0C" w:rsidRPr="005E1A43">
        <w:rPr>
          <w:rFonts w:ascii="Verdana" w:hAnsi="Verdana"/>
          <w:spacing w:val="-2"/>
        </w:rPr>
        <w:lastRenderedPageBreak/>
        <w:t>naaste, zoals de wet dat vraagt.</w:t>
      </w:r>
    </w:p>
    <w:p w14:paraId="5803665E"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Een christen die in deze ware heiligheid leeft, leeft een godzalig leven! Hij kan kruisdra</w:t>
      </w:r>
      <w:r w:rsidRPr="005E1A43">
        <w:rPr>
          <w:rFonts w:ascii="Verdana" w:hAnsi="Verdana"/>
          <w:spacing w:val="-2"/>
        </w:rPr>
        <w:softHyphen/>
        <w:t>gen, is lijdzaam en overdenkt bewust het toekomstige leven. Diens leven is als van een soldaat op zijn wachtpost. Hij doet zijn taak trouw en kijkt tegelijk uit naar het moment van de aflossing. Hij is dankbaar voor wat God hem op aarde geeft èn kijkt uit naar de hemelse heerlijk</w:t>
      </w:r>
      <w:r w:rsidRPr="005E1A43">
        <w:rPr>
          <w:rFonts w:ascii="Verdana" w:hAnsi="Verdana"/>
          <w:spacing w:val="-2"/>
        </w:rPr>
        <w:softHyphen/>
        <w:t>heid.</w:t>
      </w:r>
    </w:p>
    <w:p w14:paraId="5803665F"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Welke christen is het meest gevorderd in geheiligd leven? Hij die zichzelf heeft leren mishagen, zijn zonden haat en telkens tot God gedreven wordt.</w:t>
      </w:r>
    </w:p>
    <w:p w14:paraId="58036660" w14:textId="77777777" w:rsidR="007A01BA" w:rsidRDefault="007A01BA" w:rsidP="005E1A43">
      <w:pPr>
        <w:tabs>
          <w:tab w:val="left" w:pos="-1440"/>
          <w:tab w:val="left" w:pos="-720"/>
        </w:tabs>
        <w:spacing w:line="240" w:lineRule="atLeast"/>
        <w:rPr>
          <w:rFonts w:ascii="Verdana" w:hAnsi="Verdana"/>
          <w:spacing w:val="-2"/>
        </w:rPr>
      </w:pPr>
    </w:p>
    <w:p w14:paraId="5DEBD7DE" w14:textId="34553462" w:rsidR="002E5F5B" w:rsidRPr="002E5F5B" w:rsidRDefault="002E5F5B" w:rsidP="005E1A43">
      <w:pPr>
        <w:tabs>
          <w:tab w:val="left" w:pos="-1440"/>
          <w:tab w:val="left" w:pos="-720"/>
        </w:tabs>
        <w:spacing w:line="240" w:lineRule="atLeast"/>
        <w:rPr>
          <w:rFonts w:ascii="Verdana" w:hAnsi="Verdana"/>
          <w:b/>
          <w:bCs/>
          <w:spacing w:val="-2"/>
        </w:rPr>
      </w:pPr>
      <w:r w:rsidRPr="002E5F5B">
        <w:rPr>
          <w:rFonts w:ascii="Verdana" w:hAnsi="Verdana"/>
          <w:b/>
          <w:bCs/>
          <w:spacing w:val="-2"/>
        </w:rPr>
        <w:t>Samenvattende typering</w:t>
      </w:r>
    </w:p>
    <w:p w14:paraId="507FCA9B" w14:textId="77777777" w:rsidR="002E5F5B" w:rsidRDefault="002E5F5B" w:rsidP="005E1A43">
      <w:pPr>
        <w:tabs>
          <w:tab w:val="left" w:pos="-1440"/>
          <w:tab w:val="left" w:pos="-720"/>
        </w:tabs>
        <w:spacing w:line="240" w:lineRule="atLeast"/>
        <w:rPr>
          <w:rFonts w:ascii="Verdana" w:hAnsi="Verdana"/>
          <w:spacing w:val="-2"/>
        </w:rPr>
      </w:pPr>
    </w:p>
    <w:p w14:paraId="684F1D78" w14:textId="77777777" w:rsidR="002E5F5B" w:rsidRPr="00FB1563" w:rsidRDefault="002E5F5B" w:rsidP="002E5F5B">
      <w:pPr>
        <w:widowControl/>
        <w:tabs>
          <w:tab w:val="left" w:pos="-1440"/>
          <w:tab w:val="left" w:pos="-720"/>
        </w:tabs>
        <w:autoSpaceDE/>
        <w:autoSpaceDN/>
        <w:adjustRightInd/>
        <w:spacing w:line="240" w:lineRule="atLeast"/>
        <w:rPr>
          <w:rFonts w:ascii="Verdana" w:hAnsi="Verdana"/>
          <w:spacing w:val="-2"/>
        </w:rPr>
      </w:pPr>
      <w:r w:rsidRPr="00FB1563">
        <w:rPr>
          <w:rFonts w:ascii="Verdana" w:hAnsi="Verdana"/>
          <w:spacing w:val="-2"/>
        </w:rPr>
        <w:t>Wie Calvijns commentaren, preken of Institutie leest, merkt op dat zijn ethiek een evenwichtige koers uitzet. Gods gebod is eeuwig en onveranderlijk. In alle omstandigheden blijft Gods wet geldigheid houden, ook al willen mensen er niets van weten. In die zin benadrukt hij het absolute karakter ervan. Calvijn probeert tegelijk voldoende rekening te houden met de weer</w:t>
      </w:r>
      <w:r w:rsidRPr="00FB1563">
        <w:rPr>
          <w:rFonts w:ascii="Verdana" w:hAnsi="Verdana"/>
          <w:spacing w:val="-2"/>
        </w:rPr>
        <w:softHyphen/>
        <w:t xml:space="preserve">barstige werkelijkheid. Hij leert van de situatie en houdt toch de kern van de geboden staande. De letter van de geboden biedt de begrenzing van de uitleg en toepassing. Binnen die begrenzing is er de vindingrijkheid van de Heilige Geest om de geboden zo toe te passen dat we rekening houden met de situatie. De wet blijft altijd overeind, maar wordt in liefde toegepast. Zo voorkomt Calvijn autonoom denken (de werkelijkheid bepaalt de uitleg van het gebod) én wettisch denken (een hard gebod zweeft ergens boven de werkelijkheid). </w:t>
      </w:r>
    </w:p>
    <w:p w14:paraId="18073A2A" w14:textId="77777777" w:rsidR="002E5F5B" w:rsidRDefault="002E5F5B" w:rsidP="005E1A43">
      <w:pPr>
        <w:tabs>
          <w:tab w:val="left" w:pos="-1440"/>
          <w:tab w:val="left" w:pos="-720"/>
        </w:tabs>
        <w:spacing w:line="240" w:lineRule="atLeast"/>
        <w:rPr>
          <w:rFonts w:ascii="Verdana" w:hAnsi="Verdana"/>
          <w:spacing w:val="-2"/>
        </w:rPr>
      </w:pPr>
    </w:p>
    <w:p w14:paraId="58036665" w14:textId="77777777" w:rsidR="007A01BA" w:rsidRPr="005E1A43" w:rsidRDefault="001A3B0C" w:rsidP="005E1A43">
      <w:pPr>
        <w:tabs>
          <w:tab w:val="left" w:pos="-1440"/>
          <w:tab w:val="left" w:pos="-720"/>
        </w:tabs>
        <w:spacing w:line="240" w:lineRule="atLeast"/>
        <w:outlineLvl w:val="0"/>
        <w:rPr>
          <w:rFonts w:ascii="Verdana" w:hAnsi="Verdana"/>
          <w:b/>
          <w:bCs/>
          <w:spacing w:val="-2"/>
        </w:rPr>
      </w:pPr>
      <w:r w:rsidRPr="005E1A43">
        <w:rPr>
          <w:rFonts w:ascii="Verdana" w:hAnsi="Verdana"/>
          <w:b/>
          <w:bCs/>
          <w:spacing w:val="-2"/>
        </w:rPr>
        <w:t>Hoe heeft de calvinistische ethiek zich verder ontwikkeld?</w:t>
      </w:r>
    </w:p>
    <w:p w14:paraId="58036666" w14:textId="77777777" w:rsidR="007A01BA" w:rsidRPr="005E1A43" w:rsidRDefault="007A01BA" w:rsidP="005E1A43">
      <w:pPr>
        <w:tabs>
          <w:tab w:val="left" w:pos="-1440"/>
          <w:tab w:val="left" w:pos="-720"/>
        </w:tabs>
        <w:spacing w:line="240" w:lineRule="atLeast"/>
        <w:rPr>
          <w:rFonts w:ascii="Verdana" w:hAnsi="Verdana"/>
          <w:spacing w:val="-2"/>
        </w:rPr>
      </w:pPr>
    </w:p>
    <w:p w14:paraId="58036667"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De hervorming van Calvijn heeft het 'Ecclesia reformata et semper reforman</w:t>
      </w:r>
      <w:r w:rsidRPr="005E1A43">
        <w:rPr>
          <w:rFonts w:ascii="Verdana" w:hAnsi="Verdana"/>
          <w:spacing w:val="-2"/>
        </w:rPr>
        <w:softHyphen/>
        <w:t>da' als lijfspreuk meegekregen: de hervormde kerk die altijd weer hervormd moet worden. De reformatie was niet af. De reformatie was geen restauratiebeweging van vrome mensen die daarna op hun lauweren konden gaan rusten. De reformatie was werk van God. En de Geest van God wil verder werken. Het Woord moet telkens opnieuw worden toegepast op de werkelijkheid. De hervorming van de leer en de hervorming van het leven staan nooit stil. (Een treffend standpunt van de Nadere Reformatie in Nederland in de 17e eeuw!) Leer en leven moeten telkens weer op God gericht worden. Elke keer weer worden er nieuwe levensterreinen en maatschappelijke terreinen ontdekt waarop de heerschappij van Christus geproclameerd moet worden. De calvinistische reformatie heeft met dit denken een Geest meegekregen, die haar voor verstarring kon behoeden, meer dan enige andere vernieuwingsbeweging uit de kerkgeschie</w:t>
      </w:r>
      <w:r w:rsidRPr="005E1A43">
        <w:rPr>
          <w:rFonts w:ascii="Verdana" w:hAnsi="Verdana"/>
          <w:spacing w:val="-2"/>
        </w:rPr>
        <w:softHyphen/>
        <w:t xml:space="preserve">denis. </w:t>
      </w:r>
    </w:p>
    <w:p w14:paraId="58036668"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 xml:space="preserve">Dit heeft ook gevolgen gehad voor de calvinistische ethiek. We illustreren dat op drie punten. (Besproken door Jürgen Moltmann, Het experiment hoop, Bilthoven 1974.) </w:t>
      </w:r>
    </w:p>
    <w:p w14:paraId="58036669" w14:textId="77777777" w:rsidR="007A01BA" w:rsidRPr="005E1A43" w:rsidRDefault="007A01BA" w:rsidP="005E1A43">
      <w:pPr>
        <w:tabs>
          <w:tab w:val="left" w:pos="-1440"/>
          <w:tab w:val="left" w:pos="-720"/>
        </w:tabs>
        <w:spacing w:line="240" w:lineRule="atLeast"/>
        <w:rPr>
          <w:rFonts w:ascii="Verdana" w:hAnsi="Verdana"/>
          <w:spacing w:val="-2"/>
        </w:rPr>
      </w:pPr>
    </w:p>
    <w:p w14:paraId="5803666A"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De calvinistische ethiek en het persoonlijk leven</w:t>
      </w:r>
    </w:p>
    <w:p w14:paraId="5803666B" w14:textId="77777777" w:rsidR="007A01BA" w:rsidRPr="005E1A43" w:rsidRDefault="007A01BA" w:rsidP="005E1A43">
      <w:pPr>
        <w:tabs>
          <w:tab w:val="left" w:pos="-1440"/>
          <w:tab w:val="left" w:pos="-720"/>
        </w:tabs>
        <w:spacing w:line="240" w:lineRule="atLeast"/>
        <w:rPr>
          <w:rFonts w:ascii="Verdana" w:hAnsi="Verdana"/>
          <w:spacing w:val="-2"/>
        </w:rPr>
      </w:pPr>
    </w:p>
    <w:p w14:paraId="5803666C"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Het persoonlijk leven wordt bekeken vanuit het oogpunt van roeping en heiliging.</w:t>
      </w:r>
    </w:p>
    <w:p w14:paraId="5803666D"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Een christen leeft niet vanzelfsprekend op het goede pad dat door de gemeenschap geplaveid is. Dat was zo in de Rooms-Katholieke Kerk. Een calvinist weet zich persoon</w:t>
      </w:r>
      <w:r w:rsidRPr="005E1A43">
        <w:rPr>
          <w:rFonts w:ascii="Verdana" w:hAnsi="Verdana"/>
          <w:spacing w:val="-2"/>
        </w:rPr>
        <w:softHyphen/>
        <w:t>lijk geroepen door Chris</w:t>
      </w:r>
      <w:r w:rsidRPr="005E1A43">
        <w:rPr>
          <w:rFonts w:ascii="Verdana" w:hAnsi="Verdana"/>
          <w:spacing w:val="-2"/>
        </w:rPr>
        <w:softHyphen/>
        <w:t>tus. Hij moet breken met alles wat hem bindt in dit leven en losmaakt van Hem. Vanuit zijn roeping mag hij in dit leven werken. Intussen ziet hij uit naar de verlossing van Gods schepping. Zijn roeping bevrijdt hem van de goddeloze banden en bindt hem aan de wet van Christus, dat is de wet van God.</w:t>
      </w:r>
    </w:p>
    <w:p w14:paraId="5803666E"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Vanuit de roeping wordt een christen ijverig. Hij veracht de wereld niet, laat haar ook niet zoals ze is, maar wil haar heiligen. Daarvoor zijn de geboden uit het Oude en Nieuwe Testament richtsnoer. Weliswaar klagen de geboden de mens aan vanwege zijn zonden. Dat maakt niet dat een calvinist moede</w:t>
      </w:r>
      <w:r w:rsidRPr="005E1A43">
        <w:rPr>
          <w:rFonts w:ascii="Verdana" w:hAnsi="Verdana"/>
          <w:spacing w:val="-2"/>
        </w:rPr>
        <w:softHyphen/>
        <w:t>loos wordt. Vanuit de motief van de dankbaarheid is er reden om, geleid door de Geest met de wet in de hand aan de slag te gaan.</w:t>
      </w:r>
    </w:p>
    <w:p w14:paraId="5803666F" w14:textId="37535DF8"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Geheiligd leven is: weten dat je anders bent, apart gezet, verkoren tot een speciale dienst. Heiliging is zich</w:t>
      </w:r>
      <w:r w:rsidR="00BF721B">
        <w:rPr>
          <w:rFonts w:ascii="Verdana" w:hAnsi="Verdana"/>
          <w:spacing w:val="-2"/>
        </w:rPr>
        <w:t>t</w:t>
      </w:r>
      <w:r w:rsidRPr="005E1A43">
        <w:rPr>
          <w:rFonts w:ascii="Verdana" w:hAnsi="Verdana"/>
          <w:spacing w:val="-2"/>
        </w:rPr>
        <w:t>bare gehoorzaamheid aan Gods geboden en je leven inzetten voor je naasten.</w:t>
      </w:r>
    </w:p>
    <w:p w14:paraId="58036670" w14:textId="348BED50"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Gehoorzaamheid aan God moet tot veranderingen leiden in kerk en samenleving. De humanistische vrienden van Calvijn wilden dat niet accepteren. Calvijn ging ervan uit, dat als God werkt, de menselijke valse vrede niet kan blijven, laat staan vele openlijke ongerechtigheid. Zodoende kon het calvi</w:t>
      </w:r>
      <w:r w:rsidRPr="005E1A43">
        <w:rPr>
          <w:rFonts w:ascii="Verdana" w:hAnsi="Verdana"/>
          <w:spacing w:val="-2"/>
        </w:rPr>
        <w:softHyphen/>
        <w:t>nisme dat zeer voor ordehandhaving was, tegelijk ordeversto</w:t>
      </w:r>
      <w:r w:rsidRPr="005E1A43">
        <w:rPr>
          <w:rFonts w:ascii="Verdana" w:hAnsi="Verdana"/>
          <w:spacing w:val="-2"/>
        </w:rPr>
        <w:softHyphen/>
        <w:t>rend werken en agressie oproepen (Hugenoten!). De ordeversto</w:t>
      </w:r>
      <w:r w:rsidRPr="005E1A43">
        <w:rPr>
          <w:rFonts w:ascii="Verdana" w:hAnsi="Verdana"/>
          <w:spacing w:val="-2"/>
        </w:rPr>
        <w:softHyphen/>
        <w:t>ring bleek niet in calvinistisch geweld. Het zat in de bood</w:t>
      </w:r>
      <w:r w:rsidRPr="005E1A43">
        <w:rPr>
          <w:rFonts w:ascii="Verdana" w:hAnsi="Verdana"/>
          <w:spacing w:val="-2"/>
        </w:rPr>
        <w:softHyphen/>
        <w:t>schap, de verkon</w:t>
      </w:r>
      <w:r w:rsidRPr="005E1A43">
        <w:rPr>
          <w:rFonts w:ascii="Verdana" w:hAnsi="Verdana"/>
          <w:spacing w:val="-2"/>
        </w:rPr>
        <w:softHyphen/>
        <w:t>diging van Gods heerschappij over het hele leven.</w:t>
      </w:r>
    </w:p>
    <w:p w14:paraId="58036671" w14:textId="1855BB30"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 xml:space="preserve">De roeping tot een heilig leven heeft de calvinisten de moed gegeven om stand te houden in vreselijke tijden. Denk maar weer aan de Hugenoten. Het besef uitverkoren te zijn, maakte hen niet hoogmoedig, maar bescheiden </w:t>
      </w:r>
      <w:r w:rsidR="00E46749">
        <w:rPr>
          <w:rFonts w:ascii="Verdana" w:hAnsi="Verdana"/>
          <w:spacing w:val="-2"/>
        </w:rPr>
        <w:t>e</w:t>
      </w:r>
      <w:r w:rsidRPr="005E1A43">
        <w:rPr>
          <w:rFonts w:ascii="Verdana" w:hAnsi="Verdana"/>
          <w:spacing w:val="-2"/>
        </w:rPr>
        <w:t>n sterk. Zij wisten van vreemdeling</w:t>
      </w:r>
      <w:r w:rsidRPr="005E1A43">
        <w:rPr>
          <w:rFonts w:ascii="Verdana" w:hAnsi="Verdana"/>
          <w:spacing w:val="-2"/>
        </w:rPr>
        <w:softHyphen/>
        <w:t>schap en tegelijkertijd van volhouden getuige te zijn in een wereld de hen niet accepteer</w:t>
      </w:r>
      <w:r w:rsidRPr="005E1A43">
        <w:rPr>
          <w:rFonts w:ascii="Verdana" w:hAnsi="Verdana"/>
          <w:spacing w:val="-2"/>
        </w:rPr>
        <w:softHyphen/>
        <w:t>de.</w:t>
      </w:r>
    </w:p>
    <w:p w14:paraId="58036672"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Calvinisten zijn vanouds doordouwers, ijverige lieden. Vergeet niet dat in de begintijd dat niets te maken had met de gewone arbeid. Hun werk bestond in het dragen van leed en verdragen van tegenstand. Daarvan kunnen moderne calvinisten, die ook weer vreemdeling worden in de maatschappij, nog veel leren.</w:t>
      </w:r>
    </w:p>
    <w:p w14:paraId="58036673" w14:textId="77777777" w:rsidR="007A01BA" w:rsidRPr="005E1A43" w:rsidRDefault="007A01BA" w:rsidP="005E1A43">
      <w:pPr>
        <w:tabs>
          <w:tab w:val="left" w:pos="-1440"/>
          <w:tab w:val="left" w:pos="-720"/>
        </w:tabs>
        <w:spacing w:line="240" w:lineRule="atLeast"/>
        <w:rPr>
          <w:rFonts w:ascii="Verdana" w:hAnsi="Verdana"/>
          <w:spacing w:val="-2"/>
        </w:rPr>
      </w:pPr>
    </w:p>
    <w:p w14:paraId="58036674"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De calvinistische ethiek en de arbeid</w:t>
      </w:r>
    </w:p>
    <w:p w14:paraId="58036675" w14:textId="77777777" w:rsidR="007A01BA" w:rsidRPr="005E1A43" w:rsidRDefault="007A01BA" w:rsidP="005E1A43">
      <w:pPr>
        <w:tabs>
          <w:tab w:val="left" w:pos="-1440"/>
          <w:tab w:val="left" w:pos="-720"/>
        </w:tabs>
        <w:spacing w:line="240" w:lineRule="atLeast"/>
        <w:rPr>
          <w:rFonts w:ascii="Verdana" w:hAnsi="Verdana"/>
          <w:spacing w:val="-2"/>
        </w:rPr>
      </w:pPr>
    </w:p>
    <w:p w14:paraId="58036676"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 xml:space="preserve">Calvinisme was in het begin een progressieve stroming. Ze stimuleerde immers een breuk met het middeleeuwse feodalisme en de kerkelijke </w:t>
      </w:r>
      <w:r w:rsidRPr="005E1A43">
        <w:rPr>
          <w:rFonts w:ascii="Verdana" w:hAnsi="Verdana"/>
          <w:spacing w:val="-2"/>
        </w:rPr>
        <w:lastRenderedPageBreak/>
        <w:t>overheersing. Het calvinisme werd niet voor niets verspreid door veel, vrije, kooplieden. Altijd door is er een verbond geweest tussen vrijheidsstreven en calvinisme. Ontegenzeggelijk zijn maatschappelijke en weten</w:t>
      </w:r>
      <w:r w:rsidRPr="005E1A43">
        <w:rPr>
          <w:rFonts w:ascii="Verdana" w:hAnsi="Verdana"/>
          <w:spacing w:val="-2"/>
        </w:rPr>
        <w:softHyphen/>
        <w:t>schappelijke veranderingen in Europa altijd snel opgepikt door calvinisten, als zij die al niet zelf hebben ingezet.</w:t>
      </w:r>
    </w:p>
    <w:p w14:paraId="58036677" w14:textId="0224A960"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De beschuldiging dat het kapitalisme typisch een voort</w:t>
      </w:r>
      <w:r w:rsidRPr="005E1A43">
        <w:rPr>
          <w:rFonts w:ascii="Verdana" w:hAnsi="Verdana"/>
          <w:spacing w:val="-2"/>
        </w:rPr>
        <w:softHyphen/>
        <w:t>breng</w:t>
      </w:r>
      <w:r w:rsidRPr="005E1A43">
        <w:rPr>
          <w:rFonts w:ascii="Verdana" w:hAnsi="Verdana"/>
          <w:spacing w:val="-2"/>
        </w:rPr>
        <w:softHyphen/>
        <w:t>sel is van calvinisten is echter onjuist. Dit is een uitspraak van Max Weber. Rusteloos arbeiden en vermeerderen van kapitaal zijn geen calvinis</w:t>
      </w:r>
      <w:r w:rsidRPr="005E1A43">
        <w:rPr>
          <w:rFonts w:ascii="Verdana" w:hAnsi="Verdana"/>
          <w:spacing w:val="-2"/>
        </w:rPr>
        <w:softHyphen/>
        <w:t>tisch hoogste doel. Weber meende dat calvin</w:t>
      </w:r>
      <w:r w:rsidRPr="005E1A43">
        <w:rPr>
          <w:rFonts w:ascii="Verdana" w:hAnsi="Verdana"/>
          <w:spacing w:val="-2"/>
        </w:rPr>
        <w:softHyphen/>
      </w:r>
      <w:r w:rsidR="00E852F5">
        <w:rPr>
          <w:rFonts w:ascii="Verdana" w:hAnsi="Verdana"/>
          <w:spacing w:val="-2"/>
        </w:rPr>
        <w:t>i</w:t>
      </w:r>
      <w:r w:rsidRPr="005E1A43">
        <w:rPr>
          <w:rFonts w:ascii="Verdana" w:hAnsi="Verdana"/>
          <w:spacing w:val="-2"/>
        </w:rPr>
        <w:t>sten bang waren niet uitverkoren te zijn. Omdat goede vruchten van een goede boom komen, gingen diezelf</w:t>
      </w:r>
      <w:r w:rsidRPr="005E1A43">
        <w:rPr>
          <w:rFonts w:ascii="Verdana" w:hAnsi="Verdana"/>
          <w:spacing w:val="-2"/>
        </w:rPr>
        <w:softHyphen/>
        <w:t>de mensen hard aan de slag in het volbrengen van Gods roeping. Ze wilden goede werken voortbrengen om tot een bepaalde geloofszekerheid te komen. Bij de goede werken hoorde ijverig zijn. Hard werken bracht geld in het laadje. Dat durfden die mensen niet uit te geven, uit angst zoor zondige genotzucht. Dus spaarden ze veel geld op. Zo kreeg je kapitaalvorming. Dat bracht volgens Weber een harde handelsgeest voort. Dit klopt niet, want alle calvinistische literatuur over geld en goed, stimuleerde NIET tot kapitaalvorming, maar juist tot vrijge</w:t>
      </w:r>
      <w:r w:rsidRPr="005E1A43">
        <w:rPr>
          <w:rFonts w:ascii="Verdana" w:hAnsi="Verdana"/>
          <w:spacing w:val="-2"/>
        </w:rPr>
        <w:softHyphen/>
        <w:t>vigheid, zorg voor de gemeenschap, barmhartigheid voor de armen. De combinatie geloof in de uitverkiezing en ijverig zakenman zijn, is een uitvinding van Weber. Calvijn en de Dordtse synode hebben juist benadrukt dat een mens zijn uitverkiezing niet bevestigd kan zien aan zijn werken, maar alleen aan Christus. Toegegeven: in de 19e eeuw waren er w</w:t>
      </w:r>
      <w:r w:rsidR="00E852F5">
        <w:rPr>
          <w:rFonts w:ascii="Verdana" w:hAnsi="Verdana"/>
          <w:spacing w:val="-2"/>
        </w:rPr>
        <w:t>e</w:t>
      </w:r>
      <w:r w:rsidRPr="005E1A43">
        <w:rPr>
          <w:rFonts w:ascii="Verdana" w:hAnsi="Verdana"/>
          <w:spacing w:val="-2"/>
        </w:rPr>
        <w:t>l calvinistische zakenlieden die een harde kapita</w:t>
      </w:r>
      <w:r w:rsidRPr="005E1A43">
        <w:rPr>
          <w:rFonts w:ascii="Verdana" w:hAnsi="Verdana"/>
          <w:spacing w:val="-2"/>
        </w:rPr>
        <w:softHyphen/>
        <w:t xml:space="preserve">listische koers voeren. Maar dat had niets met het calvinisme als zodanig van doen. Het kapitalisme onstond in de </w:t>
      </w:r>
      <w:r w:rsidR="005E1A43">
        <w:rPr>
          <w:rFonts w:ascii="Verdana" w:hAnsi="Verdana"/>
          <w:spacing w:val="-2"/>
        </w:rPr>
        <w:t xml:space="preserve">toevallig </w:t>
      </w:r>
      <w:r w:rsidRPr="005E1A43">
        <w:rPr>
          <w:rFonts w:ascii="Verdana" w:hAnsi="Verdana"/>
          <w:spacing w:val="-2"/>
        </w:rPr>
        <w:t>calvinistische streken omdat die geografisch en economisch gunstig waren voor nieuwe, kapitalistische ontwikkelingen.</w:t>
      </w:r>
      <w:r w:rsidR="005E1A43">
        <w:rPr>
          <w:rStyle w:val="Voetnootmarkering"/>
          <w:rFonts w:ascii="Verdana" w:hAnsi="Verdana"/>
          <w:spacing w:val="-2"/>
        </w:rPr>
        <w:footnoteReference w:id="2"/>
      </w:r>
      <w:r w:rsidRPr="005E1A43">
        <w:rPr>
          <w:rFonts w:ascii="Verdana" w:hAnsi="Verdana"/>
          <w:spacing w:val="-2"/>
        </w:rPr>
        <w:t xml:space="preserve"> (Denk maar aan </w:t>
      </w:r>
      <w:r w:rsidR="005E1A43">
        <w:rPr>
          <w:rFonts w:ascii="Verdana" w:hAnsi="Verdana"/>
          <w:spacing w:val="-2"/>
        </w:rPr>
        <w:t>de</w:t>
      </w:r>
      <w:r w:rsidRPr="005E1A43">
        <w:rPr>
          <w:rFonts w:ascii="Verdana" w:hAnsi="Verdana"/>
          <w:spacing w:val="-2"/>
        </w:rPr>
        <w:t xml:space="preserve"> ontstaan</w:t>
      </w:r>
      <w:r w:rsidR="005E1A43">
        <w:rPr>
          <w:rFonts w:ascii="Verdana" w:hAnsi="Verdana"/>
          <w:spacing w:val="-2"/>
        </w:rPr>
        <w:t>sgeschiedenis</w:t>
      </w:r>
      <w:r w:rsidRPr="005E1A43">
        <w:rPr>
          <w:rFonts w:ascii="Verdana" w:hAnsi="Verdana"/>
          <w:spacing w:val="-2"/>
        </w:rPr>
        <w:t xml:space="preserve"> van de V.S.)</w:t>
      </w:r>
    </w:p>
    <w:p w14:paraId="58036678"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Hoe ziet de calvinistische arbeidsethiek eruit? Het beroep is een roeping van Godswege. Daarom is niet alleen de arbeid, maar ook het geld dat we ermee verdienen aan Gods geboden onderworpen. Calvijn zelf heeft met zijn regels over het vragen van rente duidelijk gemaakt dat ook in de geldpoli</w:t>
      </w:r>
      <w:r w:rsidRPr="005E1A43">
        <w:rPr>
          <w:rFonts w:ascii="Verdana" w:hAnsi="Verdana"/>
          <w:spacing w:val="-2"/>
        </w:rPr>
        <w:softHyphen/>
        <w:t>tiek God en de naaste voorop staan en dan pas het eigen belang aan de orde komt. Onze inkomsten zijn er allereerst voor de noodlijdenden en de vreemdelingen. God is immers de pleitbe</w:t>
      </w:r>
      <w:r w:rsidRPr="005E1A43">
        <w:rPr>
          <w:rFonts w:ascii="Verdana" w:hAnsi="Verdana"/>
          <w:spacing w:val="-2"/>
        </w:rPr>
        <w:softHyphen/>
        <w:t>zorger van onze naasten.</w:t>
      </w:r>
    </w:p>
    <w:p w14:paraId="58036679"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Als je het zo bekijkt is het calvinisme eerder een hinderpaal geweest voor het opkomende kapitalisme in plaats van een stimulans. Aan het calvinisme hebben we daarentegen een aantal prachtige sociale instellingen te danken. Dat is in elk geval in Duitsland, Nederland, Engeland en Zwitserland zo.</w:t>
      </w:r>
    </w:p>
    <w:p w14:paraId="5803667A" w14:textId="77777777" w:rsidR="007A01BA" w:rsidRPr="005E1A43" w:rsidRDefault="007A01BA" w:rsidP="005E1A43">
      <w:pPr>
        <w:tabs>
          <w:tab w:val="left" w:pos="-1440"/>
          <w:tab w:val="left" w:pos="-720"/>
        </w:tabs>
        <w:spacing w:line="240" w:lineRule="atLeast"/>
        <w:rPr>
          <w:rFonts w:ascii="Verdana" w:hAnsi="Verdana"/>
          <w:spacing w:val="-2"/>
        </w:rPr>
      </w:pPr>
    </w:p>
    <w:p w14:paraId="5803667B" w14:textId="77777777" w:rsidR="007A01BA" w:rsidRPr="005E1A43" w:rsidRDefault="001A3B0C" w:rsidP="005E1A43">
      <w:pPr>
        <w:tabs>
          <w:tab w:val="left" w:pos="-1440"/>
          <w:tab w:val="left" w:pos="-720"/>
        </w:tabs>
        <w:spacing w:line="240" w:lineRule="atLeast"/>
        <w:outlineLvl w:val="0"/>
        <w:rPr>
          <w:rFonts w:ascii="Verdana" w:hAnsi="Verdana"/>
          <w:spacing w:val="-2"/>
        </w:rPr>
      </w:pPr>
      <w:r w:rsidRPr="005E1A43">
        <w:rPr>
          <w:rFonts w:ascii="Verdana" w:hAnsi="Verdana"/>
          <w:b/>
          <w:bCs/>
          <w:spacing w:val="-2"/>
        </w:rPr>
        <w:t>De calvinistische ethiek en de politiek</w:t>
      </w:r>
    </w:p>
    <w:p w14:paraId="5803667C" w14:textId="77777777" w:rsidR="007A01BA" w:rsidRPr="005E1A43" w:rsidRDefault="007A01BA" w:rsidP="005E1A43">
      <w:pPr>
        <w:tabs>
          <w:tab w:val="left" w:pos="-1440"/>
          <w:tab w:val="left" w:pos="-720"/>
        </w:tabs>
        <w:spacing w:line="240" w:lineRule="atLeast"/>
        <w:rPr>
          <w:rFonts w:ascii="Verdana" w:hAnsi="Verdana"/>
          <w:spacing w:val="-2"/>
        </w:rPr>
      </w:pPr>
    </w:p>
    <w:p w14:paraId="5803667D" w14:textId="6E9C2FB4"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Het calvinisme en de politiek is ook een interessant punt. Calvinisten (bijvoorbeeld Beza), hebben zelf vervolgingen meegemaakt en mede daardoor een eigen visie op de staat en de overheid ontwikkeld. Beza deed dat na de Bartholom</w:t>
      </w:r>
      <w:r w:rsidR="003B2CF3">
        <w:rPr>
          <w:rFonts w:ascii="Verdana" w:hAnsi="Verdana"/>
          <w:spacing w:val="-2"/>
        </w:rPr>
        <w:t>e</w:t>
      </w:r>
      <w:r w:rsidRPr="005E1A43">
        <w:rPr>
          <w:rFonts w:ascii="Verdana" w:hAnsi="Verdana"/>
          <w:spacing w:val="-2"/>
        </w:rPr>
        <w:t xml:space="preserve">usnacht (1572) in Parijs. Feitelijk grepen de calvinisten terug op de theocratie van het Oude Testament. </w:t>
      </w:r>
      <w:r w:rsidR="002E19B4">
        <w:rPr>
          <w:rFonts w:ascii="Verdana" w:hAnsi="Verdana"/>
          <w:spacing w:val="-2"/>
        </w:rPr>
        <w:t xml:space="preserve">Niet de koning is god (zoals bij de volken) maar </w:t>
      </w:r>
      <w:r w:rsidRPr="005E1A43">
        <w:rPr>
          <w:rFonts w:ascii="Verdana" w:hAnsi="Verdana"/>
          <w:spacing w:val="-2"/>
        </w:rPr>
        <w:t xml:space="preserve">God </w:t>
      </w:r>
      <w:r w:rsidR="002E19B4">
        <w:rPr>
          <w:rFonts w:ascii="Verdana" w:hAnsi="Verdana"/>
          <w:spacing w:val="-2"/>
        </w:rPr>
        <w:t>is Koning!</w:t>
      </w:r>
      <w:r w:rsidR="00BA5ED0">
        <w:rPr>
          <w:rFonts w:ascii="Verdana" w:hAnsi="Verdana"/>
          <w:spacing w:val="-2"/>
        </w:rPr>
        <w:t xml:space="preserve"> God </w:t>
      </w:r>
      <w:r w:rsidRPr="005E1A43">
        <w:rPr>
          <w:rFonts w:ascii="Verdana" w:hAnsi="Verdana"/>
          <w:spacing w:val="-2"/>
        </w:rPr>
        <w:t>sloot zijn verbond met de richter of koning en het volk. Dat was een drievoudig snoer. Als het volk zich niet hield aan de afspraken met God (= de Tien Geboden) moest de koning optreden. Als de koning er zich niet aan hield moest hij er ook op worden aangesproken. Daarmee deed het volk (= meestal de profeet) niets verkeerds, integendeel. Zo wilden de calvinis</w:t>
      </w:r>
      <w:r w:rsidRPr="005E1A43">
        <w:rPr>
          <w:rFonts w:ascii="Verdana" w:hAnsi="Verdana"/>
          <w:spacing w:val="-2"/>
        </w:rPr>
        <w:softHyphen/>
        <w:t>ten het ook graag zien in eigen land. Prachtig hebben ze daaraan vorm kunnen geven bij de oprichting van de Verenigde Staten. Daarmee hebben ze een einde gemaakt aan de middeleeuwse standenmaatschappij en de slaafse onderdanigheid van de mensen tegenover hun vorsten. Zelfs een legitiem recht van opstand werd genoemd: als de overheid (de koning) God verlaat, zijn geboden overtreedt, Gods kerk vervolgt of als de overheid bruut geweld gebruikt tegenover onze naasten, moet een volk in opstand komen (in welke vorm dan ook). Een volk dat dan niet in opstand komt, is mensen (de koning) meer gehoorzaam dan God en is dus fout bezig! Luther zei: er is een algemeen priesterschap der gelovigen. Calvinisten vulden aan: er is, vanuit de verbondsgedachte, ook een algemeen koning</w:t>
      </w:r>
      <w:r w:rsidRPr="005E1A43">
        <w:rPr>
          <w:rFonts w:ascii="Verdana" w:hAnsi="Verdana"/>
          <w:spacing w:val="-2"/>
        </w:rPr>
        <w:softHyphen/>
        <w:t>schap der gelovigen. De stem van de onderdanen is soms gehoor</w:t>
      </w:r>
      <w:r w:rsidRPr="005E1A43">
        <w:rPr>
          <w:rFonts w:ascii="Verdana" w:hAnsi="Verdana"/>
          <w:spacing w:val="-2"/>
        </w:rPr>
        <w:softHyphen/>
        <w:t>zamer aan Gods geboden dan de stem van de overheid.</w:t>
      </w:r>
    </w:p>
    <w:p w14:paraId="5803667E"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spacing w:val="-2"/>
        </w:rPr>
        <w:tab/>
        <w:t>Het mag duidelijk zijn dat het calvinisme hiermee de basis heeft gelegd voor democratische ontwikkelingen in de Europese cultuur. Het mag ook duidelijk zijn dat het luthera</w:t>
      </w:r>
      <w:r w:rsidRPr="005E1A43">
        <w:rPr>
          <w:rFonts w:ascii="Verdana" w:hAnsi="Verdana"/>
          <w:spacing w:val="-2"/>
        </w:rPr>
        <w:softHyphen/>
        <w:t>nisme hiervan veel had kunnen leren, met name in de</w:t>
      </w:r>
      <w:r w:rsidR="00A144F3">
        <w:rPr>
          <w:rFonts w:ascii="Verdana" w:hAnsi="Verdana"/>
          <w:spacing w:val="-2"/>
        </w:rPr>
        <w:t xml:space="preserve"> 20e</w:t>
      </w:r>
      <w:r w:rsidRPr="005E1A43">
        <w:rPr>
          <w:rFonts w:ascii="Verdana" w:hAnsi="Verdana"/>
          <w:spacing w:val="-2"/>
        </w:rPr>
        <w:t xml:space="preserve"> eeuw in Duitsland.</w:t>
      </w:r>
    </w:p>
    <w:p w14:paraId="5803667F" w14:textId="77777777" w:rsidR="007A01BA" w:rsidRPr="005E1A43" w:rsidRDefault="007A01BA" w:rsidP="005E1A43">
      <w:pPr>
        <w:tabs>
          <w:tab w:val="left" w:pos="-1440"/>
          <w:tab w:val="left" w:pos="-720"/>
        </w:tabs>
        <w:spacing w:line="240" w:lineRule="atLeast"/>
        <w:rPr>
          <w:rFonts w:ascii="Verdana" w:hAnsi="Verdana"/>
          <w:spacing w:val="-2"/>
        </w:rPr>
      </w:pPr>
    </w:p>
    <w:p w14:paraId="58036680" w14:textId="77777777" w:rsidR="007A01BA" w:rsidRPr="005E1A43" w:rsidRDefault="001A3B0C" w:rsidP="005E1A43">
      <w:pPr>
        <w:tabs>
          <w:tab w:val="left" w:pos="-1440"/>
          <w:tab w:val="left" w:pos="-720"/>
        </w:tabs>
        <w:spacing w:line="240" w:lineRule="atLeast"/>
        <w:rPr>
          <w:rFonts w:ascii="Verdana" w:hAnsi="Verdana"/>
          <w:i/>
          <w:iCs/>
          <w:spacing w:val="-2"/>
        </w:rPr>
      </w:pPr>
      <w:r w:rsidRPr="005E1A43">
        <w:rPr>
          <w:rFonts w:ascii="Verdana" w:hAnsi="Verdana"/>
          <w:i/>
          <w:iCs/>
          <w:spacing w:val="-2"/>
        </w:rPr>
        <w:t>1) Als je dit verhaal leest, wil je dan als calvinist leven? Waarom wel of niet?</w:t>
      </w:r>
    </w:p>
    <w:p w14:paraId="58036681" w14:textId="77777777" w:rsidR="007A01BA" w:rsidRPr="005E1A43" w:rsidRDefault="001A3B0C" w:rsidP="005E1A43">
      <w:pPr>
        <w:tabs>
          <w:tab w:val="left" w:pos="-1440"/>
          <w:tab w:val="left" w:pos="-720"/>
        </w:tabs>
        <w:spacing w:line="240" w:lineRule="atLeast"/>
        <w:rPr>
          <w:rFonts w:ascii="Verdana" w:hAnsi="Verdana"/>
          <w:spacing w:val="-2"/>
        </w:rPr>
      </w:pPr>
      <w:r w:rsidRPr="005E1A43">
        <w:rPr>
          <w:rFonts w:ascii="Verdana" w:hAnsi="Verdana"/>
          <w:i/>
          <w:iCs/>
          <w:spacing w:val="-2"/>
        </w:rPr>
        <w:t>2) Onderstreep alle begrippen die met de levensstijl te maken hebben en zeg of je ze vindt bij jezelf en bij de Nederlandse calvinisten.</w:t>
      </w:r>
    </w:p>
    <w:p w14:paraId="58036682" w14:textId="77777777" w:rsidR="001A3B0C" w:rsidRDefault="001A3B0C">
      <w:pPr>
        <w:tabs>
          <w:tab w:val="left" w:pos="-1440"/>
          <w:tab w:val="left" w:pos="-720"/>
        </w:tabs>
        <w:spacing w:line="240" w:lineRule="atLeast"/>
        <w:jc w:val="both"/>
        <w:rPr>
          <w:spacing w:val="-2"/>
          <w:sz w:val="19"/>
          <w:szCs w:val="19"/>
        </w:rPr>
      </w:pPr>
    </w:p>
    <w:sectPr w:rsidR="001A3B0C">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C4AB6" w14:textId="77777777" w:rsidR="001C5E5B" w:rsidRDefault="001C5E5B">
      <w:pPr>
        <w:spacing w:line="20" w:lineRule="exact"/>
        <w:rPr>
          <w:sz w:val="20"/>
        </w:rPr>
      </w:pPr>
    </w:p>
  </w:endnote>
  <w:endnote w:type="continuationSeparator" w:id="0">
    <w:p w14:paraId="3A043151" w14:textId="77777777" w:rsidR="001C5E5B" w:rsidRDefault="001C5E5B">
      <w:r>
        <w:rPr>
          <w:sz w:val="20"/>
        </w:rPr>
        <w:t xml:space="preserve"> </w:t>
      </w:r>
    </w:p>
  </w:endnote>
  <w:endnote w:type="continuationNotice" w:id="1">
    <w:p w14:paraId="5B367B23" w14:textId="77777777" w:rsidR="001C5E5B" w:rsidRDefault="001C5E5B">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36688" w14:textId="77777777" w:rsidR="005E1A43" w:rsidRDefault="00A144F3">
    <w:pPr>
      <w:pStyle w:val="Voettekst"/>
    </w:pPr>
    <w:r>
      <w:rPr>
        <w:noProof/>
      </w:rPr>
      <mc:AlternateContent>
        <mc:Choice Requires="wps">
          <w:drawing>
            <wp:anchor distT="0" distB="0" distL="114300" distR="114300" simplePos="0" relativeHeight="251659264" behindDoc="0" locked="0" layoutInCell="1" allowOverlap="1" wp14:anchorId="58036689" wp14:editId="5803668A">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803668C" w14:textId="77777777" w:rsidR="005E1A43" w:rsidRPr="005E1A43" w:rsidRDefault="005E1A43" w:rsidP="005E1A43">
                          <w:pPr>
                            <w:pBdr>
                              <w:top w:val="single" w:sz="4" w:space="1" w:color="7F7F7F"/>
                            </w:pBdr>
                            <w:jc w:val="center"/>
                            <w:rPr>
                              <w:color w:val="C0504D"/>
                            </w:rPr>
                          </w:pPr>
                          <w:r w:rsidRPr="005E1A43">
                            <w:fldChar w:fldCharType="begin"/>
                          </w:r>
                          <w:r>
                            <w:instrText>PAGE   \* MERGEFORMAT</w:instrText>
                          </w:r>
                          <w:r w:rsidRPr="005E1A43">
                            <w:fldChar w:fldCharType="separate"/>
                          </w:r>
                          <w:r w:rsidR="00A144F3" w:rsidRPr="00A144F3">
                            <w:rPr>
                              <w:noProof/>
                              <w:color w:val="C0504D"/>
                            </w:rPr>
                            <w:t>5</w:t>
                          </w:r>
                          <w:r w:rsidRPr="005E1A4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8036689"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" filled="f" fillcolor="#c0504d" stroked="f" strokecolor="#5c83b4" strokeweight="2.25pt">
              <v:textbox inset=",0,,0">
                <w:txbxContent>
                  <w:p w14:paraId="5803668C" w14:textId="77777777" w:rsidR="005E1A43" w:rsidRPr="005E1A43" w:rsidRDefault="005E1A43" w:rsidP="005E1A43">
                    <w:pPr>
                      <w:pBdr>
                        <w:top w:val="single" w:sz="4" w:space="1" w:color="7F7F7F"/>
                      </w:pBdr>
                      <w:jc w:val="center"/>
                      <w:rPr>
                        <w:color w:val="C0504D"/>
                      </w:rPr>
                    </w:pPr>
                    <w:r w:rsidRPr="005E1A43">
                      <w:fldChar w:fldCharType="begin"/>
                    </w:r>
                    <w:r>
                      <w:instrText>PAGE   \* MERGEFORMAT</w:instrText>
                    </w:r>
                    <w:r w:rsidRPr="005E1A43">
                      <w:fldChar w:fldCharType="separate"/>
                    </w:r>
                    <w:r w:rsidR="00A144F3" w:rsidRPr="00A144F3">
                      <w:rPr>
                        <w:noProof/>
                        <w:color w:val="C0504D"/>
                      </w:rPr>
                      <w:t>5</w:t>
                    </w:r>
                    <w:r w:rsidRPr="005E1A43">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AA99" w14:textId="77777777" w:rsidR="001C5E5B" w:rsidRDefault="001C5E5B">
      <w:r>
        <w:rPr>
          <w:sz w:val="20"/>
        </w:rPr>
        <w:separator/>
      </w:r>
    </w:p>
  </w:footnote>
  <w:footnote w:type="continuationSeparator" w:id="0">
    <w:p w14:paraId="6C2F6EC5" w14:textId="77777777" w:rsidR="001C5E5B" w:rsidRDefault="001C5E5B">
      <w:r>
        <w:continuationSeparator/>
      </w:r>
    </w:p>
  </w:footnote>
  <w:footnote w:id="1">
    <w:p w14:paraId="3E879AAF" w14:textId="77777777" w:rsidR="00FB1563" w:rsidRDefault="00FB1563" w:rsidP="00FB1563">
      <w:pPr>
        <w:pStyle w:val="Voetnoottekst"/>
      </w:pPr>
      <w:r>
        <w:rPr>
          <w:rStyle w:val="Voetnootmarkering"/>
        </w:rPr>
        <w:footnoteRef/>
      </w:r>
      <w:r>
        <w:t xml:space="preserve"> Calvijn, J. (1956) </w:t>
      </w:r>
      <w:r>
        <w:rPr>
          <w:i/>
          <w:iCs/>
        </w:rPr>
        <w:t>Institutie</w:t>
      </w:r>
      <w:r>
        <w:t xml:space="preserve">, Delft: Meinema, boek IV, hoofdstuk 20, paragraaf 15. Douma, J. (1999), </w:t>
      </w:r>
      <w:r>
        <w:rPr>
          <w:i/>
          <w:iCs/>
        </w:rPr>
        <w:t>Grondslagen</w:t>
      </w:r>
      <w:r>
        <w:t>, Kampen: Kok, blz. 109.</w:t>
      </w:r>
    </w:p>
  </w:footnote>
  <w:footnote w:id="2">
    <w:p w14:paraId="5803668B" w14:textId="77777777" w:rsidR="005E1A43" w:rsidRDefault="005E1A43">
      <w:pPr>
        <w:pStyle w:val="Voetnoottekst"/>
      </w:pPr>
      <w:r>
        <w:rPr>
          <w:rStyle w:val="Voetnootmarkering"/>
        </w:rPr>
        <w:footnoteRef/>
      </w:r>
      <w:r>
        <w:t xml:space="preserve"> De economische vooruitgang ging sowieso sneller in de protestantse gebieden, omdat protestanten zoveel nadruk op goed onderwijs legden. De eerste reden was: iedereen moest in de bijbel kunnen lezen. </w:t>
      </w:r>
      <w:r w:rsidR="00A144F3">
        <w:t xml:space="preserve">Bovendien was het protestantisme meer op het individu gericht én meer op democratie. Ook dat bevordert economische initiatieven. </w:t>
      </w:r>
      <w:r>
        <w:t xml:space="preserve">Dit geldt zelfs voor de ontwikkelingslanden. Waar de protestantse zending actief geweest is, is meer onderwijs </w:t>
      </w:r>
      <w:r w:rsidR="00A144F3">
        <w:t>van de grond gekomen</w:t>
      </w:r>
      <w:r>
        <w:t xml:space="preserve"> en als gevolg daarvan meer economische en democratische vaardigheden.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A43"/>
    <w:rsid w:val="000532FD"/>
    <w:rsid w:val="00084CA3"/>
    <w:rsid w:val="000B1BE5"/>
    <w:rsid w:val="000B31E7"/>
    <w:rsid w:val="000E1EE2"/>
    <w:rsid w:val="00105B96"/>
    <w:rsid w:val="00150835"/>
    <w:rsid w:val="00194373"/>
    <w:rsid w:val="001A3B0C"/>
    <w:rsid w:val="001C4FC4"/>
    <w:rsid w:val="001C5E5B"/>
    <w:rsid w:val="002163D4"/>
    <w:rsid w:val="00261751"/>
    <w:rsid w:val="002E19B4"/>
    <w:rsid w:val="002E5F5B"/>
    <w:rsid w:val="00355D1C"/>
    <w:rsid w:val="00376CB8"/>
    <w:rsid w:val="003B2CF3"/>
    <w:rsid w:val="003D4D2B"/>
    <w:rsid w:val="003D59CA"/>
    <w:rsid w:val="00405C69"/>
    <w:rsid w:val="00423A09"/>
    <w:rsid w:val="00432829"/>
    <w:rsid w:val="00434810"/>
    <w:rsid w:val="004419B8"/>
    <w:rsid w:val="004A3470"/>
    <w:rsid w:val="004B6A43"/>
    <w:rsid w:val="004F33EE"/>
    <w:rsid w:val="00501C22"/>
    <w:rsid w:val="005612C5"/>
    <w:rsid w:val="0058002C"/>
    <w:rsid w:val="00586125"/>
    <w:rsid w:val="005E1A43"/>
    <w:rsid w:val="005E3E45"/>
    <w:rsid w:val="006542B4"/>
    <w:rsid w:val="00654DE8"/>
    <w:rsid w:val="0067088F"/>
    <w:rsid w:val="006D533B"/>
    <w:rsid w:val="0078160E"/>
    <w:rsid w:val="007A01BA"/>
    <w:rsid w:val="007B4358"/>
    <w:rsid w:val="007E6933"/>
    <w:rsid w:val="00807F30"/>
    <w:rsid w:val="008C6787"/>
    <w:rsid w:val="00905DF7"/>
    <w:rsid w:val="00962B53"/>
    <w:rsid w:val="009808B9"/>
    <w:rsid w:val="009822B5"/>
    <w:rsid w:val="009A7EAB"/>
    <w:rsid w:val="009B7A94"/>
    <w:rsid w:val="009C461E"/>
    <w:rsid w:val="009D267E"/>
    <w:rsid w:val="009D4CB8"/>
    <w:rsid w:val="009F4F3C"/>
    <w:rsid w:val="00A144F3"/>
    <w:rsid w:val="00A677E9"/>
    <w:rsid w:val="00A870F5"/>
    <w:rsid w:val="00AE2F0E"/>
    <w:rsid w:val="00AE40EB"/>
    <w:rsid w:val="00B17D69"/>
    <w:rsid w:val="00B44EE5"/>
    <w:rsid w:val="00B556CD"/>
    <w:rsid w:val="00B573D5"/>
    <w:rsid w:val="00B75E90"/>
    <w:rsid w:val="00BA5ED0"/>
    <w:rsid w:val="00BF721B"/>
    <w:rsid w:val="00CB003D"/>
    <w:rsid w:val="00CB3489"/>
    <w:rsid w:val="00CD5B31"/>
    <w:rsid w:val="00D37233"/>
    <w:rsid w:val="00D37BEF"/>
    <w:rsid w:val="00D53523"/>
    <w:rsid w:val="00DA1D0D"/>
    <w:rsid w:val="00DD10C7"/>
    <w:rsid w:val="00DF58AA"/>
    <w:rsid w:val="00E162B8"/>
    <w:rsid w:val="00E26239"/>
    <w:rsid w:val="00E46749"/>
    <w:rsid w:val="00E852F5"/>
    <w:rsid w:val="00EA0C36"/>
    <w:rsid w:val="00F332C8"/>
    <w:rsid w:val="00F42049"/>
    <w:rsid w:val="00F86B75"/>
    <w:rsid w:val="00FA15F3"/>
    <w:rsid w:val="00FB15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03664C"/>
  <w15:docId w15:val="{441003B8-DD2D-4CB5-A492-525D04A2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Koptekst">
    <w:name w:val="header"/>
    <w:basedOn w:val="Standaard"/>
    <w:link w:val="KoptekstChar"/>
    <w:uiPriority w:val="99"/>
    <w:unhideWhenUsed/>
    <w:rsid w:val="005E1A43"/>
    <w:pPr>
      <w:tabs>
        <w:tab w:val="center" w:pos="4536"/>
        <w:tab w:val="right" w:pos="9072"/>
      </w:tabs>
    </w:pPr>
  </w:style>
  <w:style w:type="character" w:customStyle="1" w:styleId="KoptekstChar">
    <w:name w:val="Koptekst Char"/>
    <w:link w:val="Koptekst"/>
    <w:uiPriority w:val="99"/>
    <w:rsid w:val="005E1A43"/>
    <w:rPr>
      <w:rFonts w:ascii="CG Times 12pt" w:hAnsi="CG Times 12pt"/>
      <w:sz w:val="24"/>
      <w:szCs w:val="24"/>
    </w:rPr>
  </w:style>
  <w:style w:type="paragraph" w:styleId="Voettekst">
    <w:name w:val="footer"/>
    <w:basedOn w:val="Standaard"/>
    <w:link w:val="VoettekstChar"/>
    <w:uiPriority w:val="99"/>
    <w:unhideWhenUsed/>
    <w:rsid w:val="005E1A43"/>
    <w:pPr>
      <w:tabs>
        <w:tab w:val="center" w:pos="4536"/>
        <w:tab w:val="right" w:pos="9072"/>
      </w:tabs>
    </w:pPr>
  </w:style>
  <w:style w:type="character" w:customStyle="1" w:styleId="VoettekstChar">
    <w:name w:val="Voettekst Char"/>
    <w:link w:val="Voettekst"/>
    <w:uiPriority w:val="99"/>
    <w:rsid w:val="005E1A43"/>
    <w:rPr>
      <w:rFonts w:ascii="CG Times 12pt" w:hAnsi="CG Times 12pt"/>
      <w:sz w:val="24"/>
      <w:szCs w:val="24"/>
    </w:rPr>
  </w:style>
  <w:style w:type="character" w:styleId="Voetnootmarkering">
    <w:name w:val="footnote reference"/>
    <w:semiHidden/>
    <w:unhideWhenUsed/>
    <w:rsid w:val="005E1A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82066-A2F8-4344-8761-5BCEF3D75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2820</Words>
  <Characters>15514</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IETS OVER DE ETHIEK VAN CALVIJN EN VAN HET CALVINISME</vt:lpstr>
    </vt:vector>
  </TitlesOfParts>
  <Company> </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IETS OVER DE ETHIEK VAN CALVIJN EN VAN HET CALVINISME</dc:title>
  <dc:subject/>
  <dc:creator>NC vd Voet</dc:creator>
  <cp:keywords/>
  <dc:description/>
  <cp:lastModifiedBy>Nico van der Voet</cp:lastModifiedBy>
  <cp:revision>79</cp:revision>
  <dcterms:created xsi:type="dcterms:W3CDTF">2014-12-01T20:59:00Z</dcterms:created>
  <dcterms:modified xsi:type="dcterms:W3CDTF">2026-06-09T15:24:00Z</dcterms:modified>
</cp:coreProperties>
</file>