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9AA" w:rsidRPr="00DD1212" w:rsidRDefault="000A69AA" w:rsidP="000A69AA">
      <w:pPr>
        <w:tabs>
          <w:tab w:val="left" w:pos="-1440"/>
          <w:tab w:val="left" w:pos="-720"/>
        </w:tabs>
        <w:spacing w:line="240" w:lineRule="atLeast"/>
        <w:outlineLvl w:val="0"/>
        <w:rPr>
          <w:rFonts w:ascii="Verdana" w:hAnsi="Verdana"/>
          <w:spacing w:val="-2"/>
          <w:sz w:val="32"/>
          <w:szCs w:val="32"/>
        </w:rPr>
      </w:pPr>
      <w:r w:rsidRPr="00DD1212">
        <w:rPr>
          <w:rFonts w:ascii="Verdana" w:hAnsi="Verdana"/>
          <w:bCs/>
          <w:spacing w:val="-2"/>
          <w:sz w:val="32"/>
          <w:szCs w:val="32"/>
        </w:rPr>
        <w:t>DE ETHIEK VAN DE EVANGELIEN</w:t>
      </w:r>
      <w:r w:rsidRPr="00DD1212">
        <w:rPr>
          <w:rFonts w:ascii="Verdana" w:hAnsi="Verdana"/>
          <w:spacing w:val="-2"/>
          <w:sz w:val="32"/>
          <w:szCs w:val="32"/>
        </w:rPr>
        <w:fldChar w:fldCharType="begin"/>
      </w:r>
      <w:r w:rsidRPr="00DD1212">
        <w:rPr>
          <w:rFonts w:ascii="Verdana" w:hAnsi="Verdana"/>
          <w:spacing w:val="-2"/>
          <w:sz w:val="32"/>
          <w:szCs w:val="32"/>
        </w:rPr>
        <w:instrText xml:space="preserve">PRIVATE </w:instrText>
      </w:r>
      <w:r w:rsidRPr="00DD1212">
        <w:rPr>
          <w:rFonts w:ascii="Verdana" w:hAnsi="Verdana"/>
          <w:spacing w:val="-2"/>
          <w:sz w:val="32"/>
          <w:szCs w:val="32"/>
        </w:rPr>
      </w:r>
      <w:r w:rsidRPr="00DD1212">
        <w:rPr>
          <w:rFonts w:ascii="Verdana" w:hAnsi="Verdana"/>
          <w:spacing w:val="-2"/>
          <w:sz w:val="32"/>
          <w:szCs w:val="32"/>
        </w:rPr>
        <w:fldChar w:fldCharType="end"/>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i/>
          <w:iCs/>
          <w:spacing w:val="-2"/>
        </w:rPr>
        <w:t>Het Koninkrijk van God en ethiek</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De heerschappij van God is de grond en het doel van Jezus' ethi</w:t>
      </w:r>
      <w:r w:rsidRPr="00DD1212">
        <w:rPr>
          <w:rFonts w:ascii="Verdana" w:hAnsi="Verdana"/>
          <w:spacing w:val="-2"/>
        </w:rPr>
        <w:softHyphen/>
        <w:t xml:space="preserve">ek. Net als Johannes de Doper roept Jezus op tot levensvernieuwing met het oog op Gods koninkrijk.  'Bekeert u want het Koninkrijk der Hemelen is nabij gekomen...' Het Koninkrijk van God is de inspiratiebron om moreel verantwoord te gaan leven. </w:t>
      </w:r>
      <w:r w:rsidRPr="00DD1212">
        <w:rPr>
          <w:rFonts w:ascii="Verdana" w:hAnsi="Verdana"/>
          <w:i/>
          <w:iCs/>
          <w:spacing w:val="-2"/>
        </w:rPr>
        <w:t>Van dat Rijk geldt dat het er is en er nog niet is.</w:t>
      </w:r>
      <w:r w:rsidRPr="00DD1212">
        <w:rPr>
          <w:rFonts w:ascii="Verdana" w:hAnsi="Verdana"/>
          <w:spacing w:val="-2"/>
        </w:rPr>
        <w:t xml:space="preserve"> De ethiek wordt daarop betrokken. Omdat Gods Rijk in Jezus Christus nabij gekomen is, vindt een her</w:t>
      </w:r>
      <w:r w:rsidRPr="00DD1212">
        <w:rPr>
          <w:rFonts w:ascii="Verdana" w:hAnsi="Verdana"/>
          <w:spacing w:val="-2"/>
        </w:rPr>
        <w:softHyphen/>
        <w:t>waardering plaats van alle waarden.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spacing w:val="-2"/>
        </w:rPr>
        <w:t xml:space="preserve">Hoe is de relatie tussen Gods Koninkrijk en ethiek </w:t>
      </w:r>
      <w:r w:rsidR="00AB52E0" w:rsidRPr="00DD1212">
        <w:rPr>
          <w:rFonts w:ascii="Verdana" w:hAnsi="Verdana"/>
          <w:spacing w:val="-2"/>
        </w:rPr>
        <w:t>niet</w:t>
      </w:r>
      <w:r w:rsidRPr="00DD1212">
        <w:rPr>
          <w:rFonts w:ascii="Verdana" w:hAnsi="Verdana"/>
          <w:spacing w:val="-2"/>
        </w:rPr>
        <w:t>?</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AB52E0">
      <w:pPr>
        <w:numPr>
          <w:ilvl w:val="0"/>
          <w:numId w:val="12"/>
        </w:numPr>
        <w:tabs>
          <w:tab w:val="left" w:pos="-1440"/>
          <w:tab w:val="left" w:pos="-720"/>
        </w:tabs>
        <w:spacing w:line="240" w:lineRule="atLeast"/>
        <w:rPr>
          <w:rFonts w:ascii="Verdana" w:hAnsi="Verdana"/>
          <w:spacing w:val="-2"/>
        </w:rPr>
      </w:pPr>
      <w:r w:rsidRPr="00DD1212">
        <w:rPr>
          <w:rFonts w:ascii="Verdana" w:hAnsi="Verdana"/>
          <w:spacing w:val="-2"/>
        </w:rPr>
        <w:t>In de dag des oordeels komt een einde aan onze Godloze wereld, waarna Gods Rijk aanbreekt. Wij moeten in de tijd ervoor een boete-ethiek hante</w:t>
      </w:r>
      <w:r w:rsidRPr="00DD1212">
        <w:rPr>
          <w:rFonts w:ascii="Verdana" w:hAnsi="Verdana"/>
          <w:spacing w:val="-2"/>
        </w:rPr>
        <w:softHyphen/>
        <w:t>ren. Slec</w:t>
      </w:r>
      <w:r w:rsidRPr="00DD1212">
        <w:rPr>
          <w:rFonts w:ascii="Verdana" w:hAnsi="Verdana"/>
          <w:spacing w:val="-2"/>
        </w:rPr>
        <w:softHyphen/>
        <w:t>hts wie zich bekeert en dat laat zien in zijn hande</w:t>
      </w:r>
      <w:r w:rsidRPr="00DD1212">
        <w:rPr>
          <w:rFonts w:ascii="Verdana" w:hAnsi="Verdana"/>
          <w:spacing w:val="-2"/>
        </w:rPr>
        <w:softHyphen/>
        <w:t xml:space="preserve">len, ontkomt aan het oordeel. </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Wie zo denkt, zal uiterst nega</w:t>
      </w:r>
      <w:r w:rsidRPr="00DD1212">
        <w:rPr>
          <w:rFonts w:ascii="Verdana" w:hAnsi="Verdana"/>
          <w:spacing w:val="-2"/>
        </w:rPr>
        <w:softHyphen/>
        <w:t xml:space="preserve">tief over de wereld spreken. Daartegenover moeten we zeggen: het Rijk Gods is niet alleen toekomstig, het is er ook al. Ethiek is meer dan boete-ethiek. </w:t>
      </w:r>
    </w:p>
    <w:p w:rsidR="00AB52E0" w:rsidRPr="00DD1212" w:rsidRDefault="00AB52E0" w:rsidP="000A69AA">
      <w:pPr>
        <w:tabs>
          <w:tab w:val="left" w:pos="-1440"/>
          <w:tab w:val="left" w:pos="-720"/>
        </w:tabs>
        <w:spacing w:line="240" w:lineRule="atLeast"/>
        <w:rPr>
          <w:rFonts w:ascii="Verdana" w:hAnsi="Verdana"/>
          <w:spacing w:val="-2"/>
        </w:rPr>
      </w:pPr>
    </w:p>
    <w:p w:rsidR="000A69AA" w:rsidRPr="00DD1212" w:rsidRDefault="000A69AA" w:rsidP="00AB52E0">
      <w:pPr>
        <w:numPr>
          <w:ilvl w:val="0"/>
          <w:numId w:val="12"/>
        </w:numPr>
        <w:tabs>
          <w:tab w:val="left" w:pos="-1440"/>
          <w:tab w:val="left" w:pos="-720"/>
        </w:tabs>
        <w:spacing w:line="240" w:lineRule="atLeast"/>
        <w:rPr>
          <w:rFonts w:ascii="Verdana" w:hAnsi="Verdana"/>
          <w:spacing w:val="-2"/>
        </w:rPr>
      </w:pPr>
      <w:r w:rsidRPr="00DD1212">
        <w:rPr>
          <w:rFonts w:ascii="Verdana" w:hAnsi="Verdana"/>
          <w:spacing w:val="-2"/>
        </w:rPr>
        <w:t>Beroep je voor je handelen maar rustig op je gezonde ver</w:t>
      </w:r>
      <w:r w:rsidRPr="00DD1212">
        <w:rPr>
          <w:rFonts w:ascii="Verdana" w:hAnsi="Verdana"/>
          <w:spacing w:val="-2"/>
        </w:rPr>
        <w:softHyphen/>
        <w:t xml:space="preserve">stand, op de natuur, op de kerk, want in dat alles is het Rijk Gods aanwezig. </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Wie zo spreekt staat wel heel positief tegenover de wereld. Daartegenover moeten we zeggen: het Rijk Gods is er nog niet, wees niet zelfverzekerd!</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AB52E0">
      <w:pPr>
        <w:numPr>
          <w:ilvl w:val="0"/>
          <w:numId w:val="12"/>
        </w:numPr>
        <w:tabs>
          <w:tab w:val="left" w:pos="-1440"/>
          <w:tab w:val="left" w:pos="-720"/>
        </w:tabs>
        <w:spacing w:line="240" w:lineRule="atLeast"/>
        <w:rPr>
          <w:rFonts w:ascii="Verdana" w:hAnsi="Verdana"/>
          <w:spacing w:val="-2"/>
        </w:rPr>
      </w:pPr>
      <w:r w:rsidRPr="00DD1212">
        <w:rPr>
          <w:rFonts w:ascii="Verdana" w:hAnsi="Verdana"/>
          <w:spacing w:val="-2"/>
        </w:rPr>
        <w:t>Mensen helpen bij het zich realiseren van het Rijk. Een goede ethiek draagt bij aan de vorming van Gods Koninkrijk.</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In deze visie wordt het reeds en nog niet van het Rijk serieus genomen. Mensen die dit menen staan acti</w:t>
      </w:r>
      <w:r w:rsidRPr="00DD1212">
        <w:rPr>
          <w:rFonts w:ascii="Verdana" w:hAnsi="Verdana"/>
          <w:spacing w:val="-2"/>
        </w:rPr>
        <w:softHyphen/>
        <w:t>vistisch in de we</w:t>
      </w:r>
      <w:r w:rsidRPr="00DD1212">
        <w:rPr>
          <w:rFonts w:ascii="Verdana" w:hAnsi="Verdana"/>
          <w:spacing w:val="-2"/>
        </w:rPr>
        <w:softHyphen/>
        <w:t>reld. Echter: het Rijk Gods realiseert zich niet door het handelen van mensen. Het blijft volledig Gods initia</w:t>
      </w:r>
      <w:r w:rsidRPr="00DD1212">
        <w:rPr>
          <w:rFonts w:ascii="Verdana" w:hAnsi="Verdana"/>
          <w:spacing w:val="-2"/>
        </w:rPr>
        <w:softHyphen/>
        <w:t>tief. 'Bekeert u, wànt het Koninkrijk is nabij gekomen'; zonder toe</w:t>
      </w:r>
      <w:r w:rsidRPr="00DD1212">
        <w:rPr>
          <w:rFonts w:ascii="Verdana" w:hAnsi="Verdana"/>
          <w:spacing w:val="-2"/>
        </w:rPr>
        <w:softHyphen/>
        <w:t>doen van mensen dus. Christus zegt niet: 'Bekeert u om het Konink</w:t>
      </w:r>
      <w:r w:rsidRPr="00DD1212">
        <w:rPr>
          <w:rFonts w:ascii="Verdana" w:hAnsi="Verdana"/>
          <w:spacing w:val="-2"/>
        </w:rPr>
        <w:softHyphen/>
        <w:t>rijk nabij te brengen!' Het Rijk Gods is niet te verdienen, of tot stand te brengen door mensen.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spacing w:val="-2"/>
        </w:rPr>
        <w:t xml:space="preserve">Hoe is de verhouding tussen Gods Rijk en ethiek </w:t>
      </w:r>
      <w:r w:rsidR="00AB52E0" w:rsidRPr="00DD1212">
        <w:rPr>
          <w:rFonts w:ascii="Verdana" w:hAnsi="Verdana"/>
          <w:spacing w:val="-2"/>
        </w:rPr>
        <w:t>wel</w:t>
      </w:r>
      <w:r w:rsidRPr="00DD1212">
        <w:rPr>
          <w:rFonts w:ascii="Verdana" w:hAnsi="Verdana"/>
          <w:spacing w:val="-2"/>
        </w:rPr>
        <w:t>?</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AB52E0">
      <w:pPr>
        <w:numPr>
          <w:ilvl w:val="0"/>
          <w:numId w:val="12"/>
        </w:numPr>
        <w:tabs>
          <w:tab w:val="left" w:pos="-1440"/>
          <w:tab w:val="left" w:pos="-720"/>
        </w:tabs>
        <w:spacing w:line="240" w:lineRule="atLeast"/>
        <w:rPr>
          <w:rFonts w:ascii="Verdana" w:hAnsi="Verdana"/>
          <w:spacing w:val="-2"/>
        </w:rPr>
      </w:pPr>
      <w:r w:rsidRPr="00DD1212">
        <w:rPr>
          <w:rFonts w:ascii="Verdana" w:hAnsi="Verdana"/>
          <w:spacing w:val="-2"/>
        </w:rPr>
        <w:t>De ethiek wordt gemotiveerd door de verkon</w:t>
      </w:r>
      <w:r w:rsidRPr="00DD1212">
        <w:rPr>
          <w:rFonts w:ascii="Verdana" w:hAnsi="Verdana"/>
          <w:spacing w:val="-2"/>
        </w:rPr>
        <w:softHyphen/>
        <w:t>diging van het aanwezige Rijk van God. Daarmee moet de mens  rekening houden in zijn doen en laten. Het Rijk is aanwezig in Jezus omdat het heil in Hem gerealiseerd is. Omdat Gods barm</w:t>
      </w:r>
      <w:r w:rsidRPr="00DD1212">
        <w:rPr>
          <w:rFonts w:ascii="Verdana" w:hAnsi="Verdana"/>
          <w:spacing w:val="-2"/>
        </w:rPr>
        <w:softHyphen/>
        <w:t>hartig</w:t>
      </w:r>
      <w:r w:rsidRPr="00DD1212">
        <w:rPr>
          <w:rFonts w:ascii="Verdana" w:hAnsi="Verdana"/>
          <w:spacing w:val="-2"/>
        </w:rPr>
        <w:softHyphen/>
        <w:t>heid in Jezus geopenbaard is (de indicatief) zijn zijn navolgers geroepen vanuit die liefde te handelen (de impe</w:t>
      </w:r>
      <w:r w:rsidRPr="00DD1212">
        <w:rPr>
          <w:rFonts w:ascii="Verdana" w:hAnsi="Verdana"/>
          <w:spacing w:val="-2"/>
        </w:rPr>
        <w:softHyphen/>
        <w:t>ratief). De Bergrede laat dit horen. Eerst zijn er de zalig</w:t>
      </w:r>
      <w:r w:rsidRPr="00DD1212">
        <w:rPr>
          <w:rFonts w:ascii="Verdana" w:hAnsi="Verdana"/>
          <w:spacing w:val="-2"/>
        </w:rPr>
        <w:softHyphen/>
        <w:t>sprekingen, daarna volgen de vermaningen. Bekering tot God en een nieuw leven geschiedt ten diepste niet uit angst voor het oordeel, maar uit overtuiging door de genade.</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AB52E0">
      <w:pPr>
        <w:numPr>
          <w:ilvl w:val="0"/>
          <w:numId w:val="12"/>
        </w:numPr>
        <w:tabs>
          <w:tab w:val="left" w:pos="-1440"/>
          <w:tab w:val="left" w:pos="-720"/>
        </w:tabs>
        <w:spacing w:line="240" w:lineRule="atLeast"/>
        <w:rPr>
          <w:rFonts w:ascii="Verdana" w:hAnsi="Verdana"/>
          <w:spacing w:val="-2"/>
        </w:rPr>
      </w:pPr>
      <w:r w:rsidRPr="00DD1212">
        <w:rPr>
          <w:rFonts w:ascii="Verdana" w:hAnsi="Verdana"/>
          <w:spacing w:val="-2"/>
        </w:rPr>
        <w:t>Het Rijk is ook toekomstige werke</w:t>
      </w:r>
      <w:r w:rsidRPr="00DD1212">
        <w:rPr>
          <w:rFonts w:ascii="Verdana" w:hAnsi="Verdana"/>
          <w:spacing w:val="-2"/>
        </w:rPr>
        <w:softHyphen/>
        <w:t>lijk</w:t>
      </w:r>
      <w:r w:rsidRPr="00DD1212">
        <w:rPr>
          <w:rFonts w:ascii="Verdana" w:hAnsi="Verdana"/>
          <w:spacing w:val="-2"/>
        </w:rPr>
        <w:softHyphen/>
        <w:t>heid. Immers, de zicht</w:t>
      </w:r>
      <w:r w:rsidRPr="00DD1212">
        <w:rPr>
          <w:rFonts w:ascii="Verdana" w:hAnsi="Verdana"/>
          <w:spacing w:val="-2"/>
        </w:rPr>
        <w:softHyphen/>
        <w:t>bare gestalte van Gods Rijk moet nog komen. Die komt door het oordeel heen. Wie worden geoordeeld? Allen die zich niet hebben laten bekeren door het aanwezige heil in de Here Jezus Christus. Daarom geeft de prediking van de Dag des oordeels óók gewicht aan de ethiek. Wie weet dat zijn handelen geoor</w:t>
      </w:r>
      <w:r w:rsidRPr="00DD1212">
        <w:rPr>
          <w:rFonts w:ascii="Verdana" w:hAnsi="Verdana"/>
          <w:spacing w:val="-2"/>
        </w:rPr>
        <w:softHyphen/>
        <w:t>deeld wordt, kan niet zomaar aan de genade voorbij</w:t>
      </w:r>
      <w:r w:rsidRPr="00DD1212">
        <w:rPr>
          <w:rFonts w:ascii="Verdana" w:hAnsi="Verdana"/>
          <w:spacing w:val="-2"/>
        </w:rPr>
        <w:softHyphen/>
        <w:t>gaan in leer en leven. (Denk aan het slot van de Berg</w:t>
      </w:r>
      <w:r w:rsidRPr="00DD1212">
        <w:rPr>
          <w:rFonts w:ascii="Verdana" w:hAnsi="Verdana"/>
          <w:spacing w:val="-2"/>
        </w:rPr>
        <w:softHyphen/>
        <w:t>rede en Matth</w:t>
      </w:r>
      <w:r w:rsidRPr="00DD1212">
        <w:rPr>
          <w:rFonts w:ascii="Verdana" w:hAnsi="Verdana"/>
          <w:spacing w:val="-2"/>
        </w:rPr>
        <w:softHyphen/>
        <w:t>. 25.)</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De ethiek van Gods Koninkrijk beweegt zich dus tussen twee polen. De pool van Gods genade op Golgotha en die van de bevrij</w:t>
      </w:r>
      <w:r w:rsidRPr="00DD1212">
        <w:rPr>
          <w:rFonts w:ascii="Verdana" w:hAnsi="Verdana"/>
          <w:spacing w:val="-2"/>
        </w:rPr>
        <w:softHyphen/>
        <w:t>ding van Gods Kerk bij de Wederkomst. Beide zijn hart</w:t>
      </w:r>
      <w:r w:rsidRPr="00DD1212">
        <w:rPr>
          <w:rFonts w:ascii="Verdana" w:hAnsi="Verdana"/>
          <w:spacing w:val="-2"/>
        </w:rPr>
        <w:softHyphen/>
        <w:t>verwar</w:t>
      </w:r>
      <w:r w:rsidRPr="00DD1212">
        <w:rPr>
          <w:rFonts w:ascii="Verdana" w:hAnsi="Verdana"/>
          <w:spacing w:val="-2"/>
        </w:rPr>
        <w:softHyphen/>
        <w:t>mend, stimulerend tot een heilige levenswandel. Omdat de ethiek zich tussen die twee punten beweegt, is zij pelgrims</w:t>
      </w:r>
      <w:r w:rsidRPr="00DD1212">
        <w:rPr>
          <w:rFonts w:ascii="Verdana" w:hAnsi="Verdana"/>
          <w:spacing w:val="-2"/>
        </w:rPr>
        <w:softHyphen/>
        <w:t>ethiek. Gods kinderen zijn onderweg van Gol</w:t>
      </w:r>
      <w:r w:rsidRPr="00DD1212">
        <w:rPr>
          <w:rFonts w:ascii="Verdana" w:hAnsi="Verdana"/>
          <w:spacing w:val="-2"/>
        </w:rPr>
        <w:softHyphen/>
        <w:t>gotha naar de nieuwe aarde. Ethiek is dus nooit: ethiek van reeds gear</w:t>
      </w:r>
      <w:r w:rsidRPr="00DD1212">
        <w:rPr>
          <w:rFonts w:ascii="Verdana" w:hAnsi="Verdana"/>
          <w:spacing w:val="-2"/>
        </w:rPr>
        <w:softHyphen/>
        <w:t>riveerde christenen die het allemaal zo goed weten. Evan</w:t>
      </w:r>
      <w:r w:rsidRPr="00DD1212">
        <w:rPr>
          <w:rFonts w:ascii="Verdana" w:hAnsi="Verdana"/>
          <w:spacing w:val="-2"/>
        </w:rPr>
        <w:softHyphen/>
        <w:t>gelische ethiek is geen zelfverzekerde ethiek maar ethiek die weet heeft van machtig zijn in zwakte.</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widowControl w:val="0"/>
        <w:numPr>
          <w:ilvl w:val="0"/>
          <w:numId w:val="14"/>
        </w:numPr>
        <w:tabs>
          <w:tab w:val="left" w:pos="-1440"/>
          <w:tab w:val="left" w:pos="-720"/>
        </w:tabs>
        <w:autoSpaceDE w:val="0"/>
        <w:autoSpaceDN w:val="0"/>
        <w:adjustRightInd w:val="0"/>
        <w:spacing w:line="240" w:lineRule="atLeast"/>
        <w:rPr>
          <w:rFonts w:ascii="Verdana" w:hAnsi="Verdana"/>
          <w:i/>
          <w:spacing w:val="-2"/>
          <w:sz w:val="18"/>
          <w:szCs w:val="18"/>
        </w:rPr>
      </w:pPr>
      <w:r w:rsidRPr="00DD1212">
        <w:rPr>
          <w:rFonts w:ascii="Verdana" w:hAnsi="Verdana"/>
          <w:i/>
          <w:spacing w:val="-2"/>
          <w:sz w:val="18"/>
          <w:szCs w:val="18"/>
        </w:rPr>
        <w:t>Wat vind je van de opmerking: met onze daden willen we als christenen tekenen oprichten van Gods Koninkrijk?</w:t>
      </w:r>
    </w:p>
    <w:p w:rsidR="000A69AA" w:rsidRPr="00DD1212" w:rsidRDefault="000A69AA" w:rsidP="000A69AA">
      <w:pPr>
        <w:widowControl w:val="0"/>
        <w:numPr>
          <w:ilvl w:val="0"/>
          <w:numId w:val="14"/>
        </w:numPr>
        <w:tabs>
          <w:tab w:val="left" w:pos="-1440"/>
          <w:tab w:val="left" w:pos="-720"/>
        </w:tabs>
        <w:autoSpaceDE w:val="0"/>
        <w:autoSpaceDN w:val="0"/>
        <w:adjustRightInd w:val="0"/>
        <w:spacing w:line="240" w:lineRule="atLeast"/>
        <w:rPr>
          <w:rFonts w:ascii="Verdana" w:hAnsi="Verdana"/>
          <w:i/>
          <w:spacing w:val="-2"/>
          <w:sz w:val="18"/>
          <w:szCs w:val="18"/>
        </w:rPr>
      </w:pPr>
      <w:r w:rsidRPr="00DD1212">
        <w:rPr>
          <w:rFonts w:ascii="Verdana" w:hAnsi="Verdana"/>
          <w:i/>
          <w:spacing w:val="-2"/>
          <w:sz w:val="18"/>
          <w:szCs w:val="18"/>
        </w:rPr>
        <w:t>Aan welke tekenen van Gods Koninkrijk zou je trouwens kunnen denken?</w:t>
      </w:r>
    </w:p>
    <w:p w:rsidR="000A69AA" w:rsidRPr="00DD1212" w:rsidRDefault="000A69AA" w:rsidP="000A69AA">
      <w:pPr>
        <w:tabs>
          <w:tab w:val="left" w:pos="-1440"/>
          <w:tab w:val="left" w:pos="-720"/>
        </w:tabs>
        <w:spacing w:line="240" w:lineRule="atLeast"/>
        <w:rPr>
          <w:rFonts w:ascii="Verdana" w:hAnsi="Verdana"/>
          <w:i/>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i/>
          <w:iCs/>
          <w:spacing w:val="-2"/>
        </w:rPr>
        <w:t xml:space="preserve">De wil van God en de wet </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Het appel ligt dus gefundeerd in de gave van het Rijk Gods. Daarom roept Jezus op tot bekering. Die oproep sluit meer aan bij de profeten uit het Oude testament dan bij het toen</w:t>
      </w:r>
      <w:r w:rsidRPr="00DD1212">
        <w:rPr>
          <w:rFonts w:ascii="Verdana" w:hAnsi="Verdana"/>
          <w:spacing w:val="-2"/>
        </w:rPr>
        <w:softHyphen/>
        <w:t>malige Jodendom: de boete is geen veronderstelling van het heil maar het heil van de boete. De Farizeeërs keerden dat om (en sommige orthodoxe christenen. Die zeggen: eerst moet je genoeg boeten voor je zonden en dan mag je hopen op Gods genade). God wendt zich echter genadig tot de mensen en daarom is bekering dankbare omkeer tot God. Gods gave is eerst, de overgave van mensen volgt dan. De boodschap is dus niet: 'Als je je bekeert, dan is er heil voor jou!', maar: 'Het heil is er, ook voor jou, bekeer je daarom!'.</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De gehoor</w:t>
      </w:r>
      <w:r w:rsidRPr="00DD1212">
        <w:rPr>
          <w:rFonts w:ascii="Verdana" w:hAnsi="Verdana"/>
          <w:spacing w:val="-2"/>
        </w:rPr>
        <w:softHyphen/>
        <w:t>zaamheid staat niet, als bij de Fari</w:t>
      </w:r>
      <w:r w:rsidRPr="00DD1212">
        <w:rPr>
          <w:rFonts w:ascii="Verdana" w:hAnsi="Verdana"/>
          <w:spacing w:val="-2"/>
        </w:rPr>
        <w:softHyphen/>
        <w:t>zeeërs, in het kader van een boete- en dus presta</w:t>
      </w:r>
      <w:r w:rsidRPr="00DD1212">
        <w:rPr>
          <w:rFonts w:ascii="Verdana" w:hAnsi="Verdana"/>
          <w:spacing w:val="-2"/>
        </w:rPr>
        <w:softHyphen/>
        <w:t>tie-ethiek.</w:t>
      </w:r>
      <w:r w:rsidRPr="00DD1212">
        <w:rPr>
          <w:rFonts w:ascii="Verdana" w:hAnsi="Verdana"/>
          <w:spacing w:val="-2"/>
        </w:rPr>
        <w:tab/>
        <w:t>Christus' ethiek is meer gezindheidsethiek (liefde!). Echter geen ge</w:t>
      </w:r>
      <w:r w:rsidRPr="00DD1212">
        <w:rPr>
          <w:rFonts w:ascii="Verdana" w:hAnsi="Verdana"/>
          <w:spacing w:val="-2"/>
        </w:rPr>
        <w:softHyphen/>
        <w:t>zindheidsethiek waarbij daden van ge</w:t>
      </w:r>
      <w:r w:rsidR="00315BCF" w:rsidRPr="00DD1212">
        <w:rPr>
          <w:rFonts w:ascii="Verdana" w:hAnsi="Verdana"/>
          <w:spacing w:val="-2"/>
        </w:rPr>
        <w:t xml:space="preserve">hoorzaamheid er niet toe doen. </w:t>
      </w:r>
      <w:r w:rsidRPr="00DD1212">
        <w:rPr>
          <w:rFonts w:ascii="Verdana" w:hAnsi="Verdana"/>
          <w:spacing w:val="-2"/>
        </w:rPr>
        <w:t>Alles mag</w:t>
      </w:r>
      <w:r w:rsidR="00315BCF" w:rsidRPr="00DD1212">
        <w:rPr>
          <w:rFonts w:ascii="Verdana" w:hAnsi="Verdana"/>
          <w:spacing w:val="-2"/>
        </w:rPr>
        <w:t xml:space="preserve"> dan</w:t>
      </w:r>
      <w:r w:rsidRPr="00DD1212">
        <w:rPr>
          <w:rFonts w:ascii="Verdana" w:hAnsi="Verdana"/>
          <w:spacing w:val="-2"/>
        </w:rPr>
        <w:t>, als het maar uit liefde voortkom</w:t>
      </w:r>
      <w:r w:rsidRPr="00DD1212">
        <w:rPr>
          <w:rFonts w:ascii="Verdana" w:hAnsi="Verdana"/>
          <w:spacing w:val="-2"/>
        </w:rPr>
        <w:softHyphen/>
        <w:t>t. Beke</w:t>
      </w:r>
      <w:r w:rsidRPr="00DD1212">
        <w:rPr>
          <w:rFonts w:ascii="Verdana" w:hAnsi="Verdana"/>
          <w:spacing w:val="-2"/>
        </w:rPr>
        <w:softHyphen/>
        <w:t>ring is niet alleen een zaak van hart en hoofd maar ook van handen en voeten en wordt zicht</w:t>
      </w:r>
      <w:r w:rsidRPr="00DD1212">
        <w:rPr>
          <w:rFonts w:ascii="Verdana" w:hAnsi="Verdana"/>
          <w:spacing w:val="-2"/>
        </w:rPr>
        <w:softHyphen/>
        <w:t>baar in daadwerke</w:t>
      </w:r>
      <w:r w:rsidRPr="00DD1212">
        <w:rPr>
          <w:rFonts w:ascii="Verdana" w:hAnsi="Verdana"/>
          <w:spacing w:val="-2"/>
        </w:rPr>
        <w:softHyphen/>
        <w:t>lijke gehoor</w:t>
      </w:r>
      <w:r w:rsidRPr="00DD1212">
        <w:rPr>
          <w:rFonts w:ascii="Verdana" w:hAnsi="Verdana"/>
          <w:spacing w:val="-2"/>
        </w:rPr>
        <w:softHyphen/>
        <w:t>zaamheid aan Gods geboden.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Jezus roept op tot het navolgen van Hem. Ook dat is niet de navolging zoals die bij de Joden gewoon was. Daar had de rabbi zijn leerlingen voor het onderwijs in de wet. Die leerlingen moesten aan wettische voorwaarden voldoen. Bij Jezus is de navolging aansluiting aan Hemzelf en Zijn zaak. Jezus roept zondaren los uit de bindingen waarin zij leven en maakt ze tot mee-wandelaars en werkers in Zijn Koninkrijk. Denk maar aan Levi de tollenaar.</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315BCF" w:rsidP="000A69AA">
      <w:pPr>
        <w:tabs>
          <w:tab w:val="left" w:pos="-1440"/>
          <w:tab w:val="left" w:pos="-720"/>
        </w:tabs>
        <w:spacing w:line="240" w:lineRule="atLeast"/>
        <w:rPr>
          <w:rFonts w:ascii="Verdana" w:hAnsi="Verdana"/>
          <w:spacing w:val="-2"/>
        </w:rPr>
      </w:pPr>
      <w:r w:rsidRPr="00DD1212">
        <w:rPr>
          <w:rFonts w:ascii="Verdana" w:hAnsi="Verdana"/>
          <w:spacing w:val="-2"/>
        </w:rPr>
        <w:t xml:space="preserve">Jezus heeft een kritische kijk op hoe de schriftgeleerden met de wet omgaan. Ze houden zich aan allerlei regels van de wet zonder te begrijpen waar het in de wet </w:t>
      </w:r>
      <w:r w:rsidRPr="00DD1212">
        <w:rPr>
          <w:rFonts w:ascii="Verdana" w:hAnsi="Verdana"/>
          <w:spacing w:val="-2"/>
        </w:rPr>
        <w:lastRenderedPageBreak/>
        <w:t xml:space="preserve">werkelijk om gaat: recht, barmhartigheid en trouw (Matth. 23:23). Ze zijn zo druk met het handhaven en opleggen van wetsregels dat ze daaraan niet toekomen! </w:t>
      </w:r>
      <w:r w:rsidR="000A69AA" w:rsidRPr="00DD1212">
        <w:rPr>
          <w:rFonts w:ascii="Verdana" w:hAnsi="Verdana"/>
          <w:spacing w:val="-2"/>
        </w:rPr>
        <w:t xml:space="preserve">De wet wordt </w:t>
      </w:r>
      <w:r w:rsidRPr="00DD1212">
        <w:rPr>
          <w:rFonts w:ascii="Verdana" w:hAnsi="Verdana"/>
          <w:spacing w:val="-2"/>
        </w:rPr>
        <w:t xml:space="preserve">door Hem </w:t>
      </w:r>
      <w:r w:rsidR="000A69AA" w:rsidRPr="00DD1212">
        <w:rPr>
          <w:rFonts w:ascii="Verdana" w:hAnsi="Verdana"/>
          <w:spacing w:val="-2"/>
        </w:rPr>
        <w:t>onder het dubbele lief</w:t>
      </w:r>
      <w:r w:rsidR="000A69AA" w:rsidRPr="00DD1212">
        <w:rPr>
          <w:rFonts w:ascii="Verdana" w:hAnsi="Verdana"/>
          <w:spacing w:val="-2"/>
        </w:rPr>
        <w:softHyphen/>
        <w:t>degebod geplaatst. Dat houdt soms een loslaten in van het standpunt van de Joodse vaderen en soms een aanscherping. Jezus door</w:t>
      </w:r>
      <w:r w:rsidR="000A69AA" w:rsidRPr="00DD1212">
        <w:rPr>
          <w:rFonts w:ascii="Verdana" w:hAnsi="Verdana"/>
          <w:spacing w:val="-2"/>
        </w:rPr>
        <w:softHyphen/>
        <w:t>breekt dikwijls de traditie, die Hij mensenwoord noemt. Soms relati</w:t>
      </w:r>
      <w:r w:rsidR="000A69AA" w:rsidRPr="00DD1212">
        <w:rPr>
          <w:rFonts w:ascii="Verdana" w:hAnsi="Verdana"/>
          <w:spacing w:val="-2"/>
        </w:rPr>
        <w:softHyphen/>
        <w:t>veert Hij ook bepaalde geboden uit de Thora. Denk aan rein</w:t>
      </w:r>
      <w:r w:rsidR="000A69AA" w:rsidRPr="00DD1212">
        <w:rPr>
          <w:rFonts w:ascii="Verdana" w:hAnsi="Verdana"/>
          <w:spacing w:val="-2"/>
        </w:rPr>
        <w:softHyphen/>
        <w:t>heidswet</w:t>
      </w:r>
      <w:r w:rsidR="000A69AA" w:rsidRPr="00DD1212">
        <w:rPr>
          <w:rFonts w:ascii="Verdana" w:hAnsi="Verdana"/>
          <w:spacing w:val="-2"/>
        </w:rPr>
        <w:softHyphen/>
        <w:t>ten en aan het 'oog om oog'. Blinde wetsbetrach</w:t>
      </w:r>
      <w:r w:rsidR="000A69AA" w:rsidRPr="00DD1212">
        <w:rPr>
          <w:rFonts w:ascii="Verdana" w:hAnsi="Verdana"/>
          <w:spacing w:val="-2"/>
        </w:rPr>
        <w:softHyphen/>
        <w:t>ting wijst Hij af. Dat laat Hij bijvoorbeeld zien in Zijn omgang met de sabbatsre</w:t>
      </w:r>
      <w:r w:rsidR="000A69AA" w:rsidRPr="00DD1212">
        <w:rPr>
          <w:rFonts w:ascii="Verdana" w:hAnsi="Verdana"/>
          <w:spacing w:val="-2"/>
        </w:rPr>
        <w:softHyphen/>
        <w:t>gels. Jezus wijst de wet als zodanig echter nooit af</w:t>
      </w:r>
      <w:r w:rsidRPr="00DD1212">
        <w:rPr>
          <w:rFonts w:ascii="Verdana" w:hAnsi="Verdana"/>
          <w:spacing w:val="-2"/>
        </w:rPr>
        <w:t xml:space="preserve"> (zie bijvoorbeeld opnieuw Matth. 23:23)</w:t>
      </w:r>
      <w:r w:rsidR="000A69AA" w:rsidRPr="00DD1212">
        <w:rPr>
          <w:rFonts w:ascii="Verdana" w:hAnsi="Verdana"/>
          <w:spacing w:val="-2"/>
        </w:rPr>
        <w:t>. Hij heeft de wet vervuld. Dat is niet: afgeschaft. Dat is wel: op hoger plan gebracht, tot zijn doel gebracht. Hij heeft zelf laten zien hoe Hij de wet in liefde volbracht heeft. Dat is het doel van de wet en op dat liefde-niveau mag de gemeente de geboden toepassen. Dat geldt ook van de radicale geboden van Jezus zelf die Hij met volmacht van God uitspreekt, bijvoor</w:t>
      </w:r>
      <w:r w:rsidR="000A69AA" w:rsidRPr="00DD1212">
        <w:rPr>
          <w:rFonts w:ascii="Verdana" w:hAnsi="Verdana"/>
          <w:spacing w:val="-2"/>
        </w:rPr>
        <w:softHyphen/>
        <w:t>beeld in de antithesen ('...maar Ik zeg u...') uit Matth. 5-7.</w:t>
      </w:r>
      <w:r w:rsidRPr="00DD1212">
        <w:rPr>
          <w:rFonts w:ascii="Verdana" w:hAnsi="Verdana"/>
          <w:spacing w:val="-2"/>
        </w:rPr>
        <w:t xml:space="preserve"> </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AB52E0" w:rsidP="000A69AA">
      <w:pPr>
        <w:widowControl w:val="0"/>
        <w:numPr>
          <w:ilvl w:val="0"/>
          <w:numId w:val="14"/>
        </w:numPr>
        <w:tabs>
          <w:tab w:val="left" w:pos="-1440"/>
          <w:tab w:val="left" w:pos="-720"/>
        </w:tabs>
        <w:autoSpaceDE w:val="0"/>
        <w:autoSpaceDN w:val="0"/>
        <w:adjustRightInd w:val="0"/>
        <w:spacing w:line="240" w:lineRule="atLeast"/>
        <w:rPr>
          <w:rFonts w:ascii="Verdana" w:hAnsi="Verdana"/>
          <w:i/>
          <w:spacing w:val="-2"/>
          <w:sz w:val="18"/>
          <w:szCs w:val="18"/>
        </w:rPr>
      </w:pPr>
      <w:r w:rsidRPr="00DD1212">
        <w:rPr>
          <w:rFonts w:ascii="Verdana" w:hAnsi="Verdana"/>
          <w:i/>
          <w:spacing w:val="-2"/>
          <w:sz w:val="18"/>
          <w:szCs w:val="18"/>
        </w:rPr>
        <w:t>‘</w:t>
      </w:r>
      <w:r w:rsidR="000A69AA" w:rsidRPr="00DD1212">
        <w:rPr>
          <w:rFonts w:ascii="Verdana" w:hAnsi="Verdana"/>
          <w:i/>
          <w:spacing w:val="-2"/>
          <w:sz w:val="18"/>
          <w:szCs w:val="18"/>
        </w:rPr>
        <w:t>What would Jesus do?’ Is dat een goed uitgangspunt voor de morele opvoeding?</w:t>
      </w:r>
    </w:p>
    <w:p w:rsidR="000A69AA" w:rsidRPr="00DD1212" w:rsidRDefault="000A69AA" w:rsidP="000A69AA">
      <w:pPr>
        <w:tabs>
          <w:tab w:val="left" w:pos="-1440"/>
          <w:tab w:val="left" w:pos="-720"/>
        </w:tabs>
        <w:spacing w:line="240" w:lineRule="atLeast"/>
        <w:rPr>
          <w:rFonts w:ascii="Verdana" w:hAnsi="Verdana"/>
          <w:i/>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i/>
          <w:iCs/>
          <w:spacing w:val="-2"/>
        </w:rPr>
        <w:t>Het dubbele gebod van de liefde</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Christus formuleert als belangrijkste gebod God lief te hebben boven alles en de naaste als zichzelf. Hij citeert daarbij Deut. 6:5 en Lev. 19:18. Deze samenvatting van de wet was bij wetsgetrouwe Joden bekend, maar klonk nieuw. Jezus de voegde de teksten over het liefdegebod samen en plaatste ze in de kontekst van de predi</w:t>
      </w:r>
      <w:r w:rsidRPr="00DD1212">
        <w:rPr>
          <w:rFonts w:ascii="Verdana" w:hAnsi="Verdana"/>
          <w:spacing w:val="-2"/>
        </w:rPr>
        <w:softHyphen/>
        <w:t>king van Gods Konink</w:t>
      </w:r>
      <w:r w:rsidRPr="00DD1212">
        <w:rPr>
          <w:rFonts w:ascii="Verdana" w:hAnsi="Verdana"/>
          <w:spacing w:val="-2"/>
        </w:rPr>
        <w:softHyphen/>
        <w:t>rijk. Het liefde</w:t>
      </w:r>
      <w:r w:rsidRPr="00DD1212">
        <w:rPr>
          <w:rFonts w:ascii="Verdana" w:hAnsi="Verdana"/>
          <w:spacing w:val="-2"/>
        </w:rPr>
        <w:softHyphen/>
        <w:t>ge</w:t>
      </w:r>
      <w:r w:rsidRPr="00DD1212">
        <w:rPr>
          <w:rFonts w:ascii="Verdana" w:hAnsi="Verdana"/>
          <w:spacing w:val="-2"/>
        </w:rPr>
        <w:softHyphen/>
        <w:t>bod wordt de sleutel tot het verstaan van de Thora. De wet en de cultus worden door de liefde niet afge</w:t>
      </w:r>
      <w:r w:rsidRPr="00DD1212">
        <w:rPr>
          <w:rFonts w:ascii="Verdana" w:hAnsi="Verdana"/>
          <w:spacing w:val="-2"/>
        </w:rPr>
        <w:softHyphen/>
        <w:t>schaft maar eraan onder</w:t>
      </w:r>
      <w:r w:rsidRPr="00DD1212">
        <w:rPr>
          <w:rFonts w:ascii="Verdana" w:hAnsi="Verdana"/>
          <w:spacing w:val="-2"/>
        </w:rPr>
        <w:softHyphen/>
        <w:t>geschikt gemaakt.</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Liefhebben door mensen is alleen mogelijk als reactie op ervoor ontvangen liefde van God. Liefhebben is gegrond in het geliefd worden en draagt een ant</w:t>
      </w:r>
      <w:r w:rsidRPr="00DD1212">
        <w:rPr>
          <w:rFonts w:ascii="Verdana" w:hAnsi="Verdana"/>
          <w:spacing w:val="-2"/>
        </w:rPr>
        <w:softHyphen/>
        <w:t>woordka</w:t>
      </w:r>
      <w:r w:rsidRPr="00DD1212">
        <w:rPr>
          <w:rFonts w:ascii="Verdana" w:hAnsi="Verdana"/>
          <w:spacing w:val="-2"/>
        </w:rPr>
        <w:softHyphen/>
        <w:t>rakter (Matth. 5:</w:t>
      </w:r>
      <w:r w:rsidRPr="00DD1212">
        <w:rPr>
          <w:rFonts w:ascii="Verdana" w:hAnsi="Verdana"/>
          <w:spacing w:val="-2"/>
        </w:rPr>
        <w:softHyphen/>
        <w:t>45, Luk. 7:47). In navolging van Jezus benadrukken Johannes en Paulus dat in hun brieven ook. Gods liefde is eerst en totaal. Het liefde-antwoord van de mensen moet dus ook totaal zijn (…’met geheel uw..’)</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De liefde tot God en de naaste zijn met elkaar verbonden maar niet iden</w:t>
      </w:r>
      <w:r w:rsidRPr="00DD1212">
        <w:rPr>
          <w:rFonts w:ascii="Verdana" w:hAnsi="Verdana"/>
          <w:spacing w:val="-2"/>
        </w:rPr>
        <w:softHyphen/>
        <w:t>tiek. God ontmoeten is niet gelijk aan de naaste in het gelaat zien. De naasten</w:t>
      </w:r>
      <w:r w:rsidRPr="00DD1212">
        <w:rPr>
          <w:rFonts w:ascii="Verdana" w:hAnsi="Verdana"/>
          <w:spacing w:val="-2"/>
        </w:rPr>
        <w:softHyphen/>
        <w:t>liefde vindt haar grond en norm in de Gods</w:t>
      </w:r>
      <w:r w:rsidRPr="00DD1212">
        <w:rPr>
          <w:rFonts w:ascii="Verdana" w:hAnsi="Verdana"/>
          <w:spacing w:val="-2"/>
        </w:rPr>
        <w:softHyphen/>
        <w:t>liefde. De beide geboden zijn even belangrijk maar de volgorde is niet om te keren. In het Nieuwe Testament komt het liefhebben van God maar zelden expliciet aan de orde (Rom. 8:28, 1 Cor. 2:9, 8:3, Ef. 6:24). De liefde tot God wordt zicht</w:t>
      </w:r>
      <w:r w:rsidRPr="00DD1212">
        <w:rPr>
          <w:rFonts w:ascii="Verdana" w:hAnsi="Verdana"/>
          <w:spacing w:val="-2"/>
        </w:rPr>
        <w:softHyphen/>
        <w:t>baar in een lovend en dienend leven. De naaste heeft dus wel alles te maken met de liefde tot God.</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Zegt Christus in de hoofdsom ook dat een mens zichzelf mag liefhebben? Dat is een pastoraal juiste gedachte maar exege</w:t>
      </w:r>
      <w:r w:rsidRPr="00DD1212">
        <w:rPr>
          <w:rFonts w:ascii="Verdana" w:hAnsi="Verdana"/>
          <w:spacing w:val="-2"/>
        </w:rPr>
        <w:softHyphen/>
        <w:t>tisch on</w:t>
      </w:r>
      <w:r w:rsidRPr="00DD1212">
        <w:rPr>
          <w:rFonts w:ascii="Verdana" w:hAnsi="Verdana"/>
          <w:spacing w:val="-2"/>
        </w:rPr>
        <w:softHyphen/>
        <w:t>juiste. Jezus veronderstelt de natuurlijke nei</w:t>
      </w:r>
      <w:r w:rsidRPr="00DD1212">
        <w:rPr>
          <w:rFonts w:ascii="Verdana" w:hAnsi="Verdana"/>
          <w:spacing w:val="-2"/>
        </w:rPr>
        <w:softHyphen/>
        <w:t>ging om zich</w:t>
      </w:r>
      <w:r w:rsidRPr="00DD1212">
        <w:rPr>
          <w:rFonts w:ascii="Verdana" w:hAnsi="Verdana"/>
          <w:spacing w:val="-2"/>
        </w:rPr>
        <w:softHyphen/>
        <w:t>zelf lief te hebben. Vervolgens wordt gevraagd die liefde ook op de ander te richten. Dat is niet natuurlijk maar kan alleen in de navolging van Jezus plaatsvinden. Wie Hem navolgt, mag zich aanvaard weten maar zal ook zichzelf moeten verloochenen. Dat blijkt als Jezus oproept tot vijands</w:t>
      </w:r>
      <w:r w:rsidRPr="00DD1212">
        <w:rPr>
          <w:rFonts w:ascii="Verdana" w:hAnsi="Verdana"/>
          <w:spacing w:val="-2"/>
        </w:rPr>
        <w:softHyphen/>
        <w:t>liefde. Liefde is niet nemend maar gevend. Het gebod tot naasten</w:t>
      </w:r>
      <w:r w:rsidRPr="00DD1212">
        <w:rPr>
          <w:rFonts w:ascii="Verdana" w:hAnsi="Verdana"/>
          <w:spacing w:val="-2"/>
        </w:rPr>
        <w:softHyphen/>
        <w:t>liefde haalt een kruis door egocentri</w:t>
      </w:r>
      <w:r w:rsidRPr="00DD1212">
        <w:rPr>
          <w:rFonts w:ascii="Verdana" w:hAnsi="Verdana"/>
          <w:spacing w:val="-2"/>
        </w:rPr>
        <w:softHyphen/>
        <w:t>sch denken en hande</w:t>
      </w:r>
      <w:r w:rsidRPr="00DD1212">
        <w:rPr>
          <w:rFonts w:ascii="Verdana" w:hAnsi="Verdana"/>
          <w:spacing w:val="-2"/>
        </w:rPr>
        <w:softHyphen/>
        <w:t>len.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widowControl w:val="0"/>
        <w:numPr>
          <w:ilvl w:val="0"/>
          <w:numId w:val="14"/>
        </w:numPr>
        <w:tabs>
          <w:tab w:val="left" w:pos="-1440"/>
          <w:tab w:val="left" w:pos="-720"/>
        </w:tabs>
        <w:autoSpaceDE w:val="0"/>
        <w:autoSpaceDN w:val="0"/>
        <w:adjustRightInd w:val="0"/>
        <w:spacing w:line="240" w:lineRule="atLeast"/>
        <w:rPr>
          <w:rFonts w:ascii="Verdana" w:hAnsi="Verdana"/>
          <w:i/>
          <w:spacing w:val="-2"/>
          <w:sz w:val="18"/>
          <w:szCs w:val="18"/>
        </w:rPr>
      </w:pPr>
      <w:r w:rsidRPr="00DD1212">
        <w:rPr>
          <w:rFonts w:ascii="Verdana" w:hAnsi="Verdana"/>
          <w:i/>
          <w:spacing w:val="-2"/>
          <w:sz w:val="18"/>
          <w:szCs w:val="18"/>
        </w:rPr>
        <w:t xml:space="preserve">Als je diep nadenkt, is van de twee geboden uit de hoofdsom er dan niet eentje genoeg? Welke dan? Of </w:t>
      </w:r>
      <w:r w:rsidRPr="00DD1212">
        <w:rPr>
          <w:rFonts w:ascii="Verdana" w:hAnsi="Verdana"/>
          <w:i/>
          <w:spacing w:val="-2"/>
          <w:sz w:val="18"/>
          <w:szCs w:val="18"/>
        </w:rPr>
        <w:lastRenderedPageBreak/>
        <w:t>ben je het daarmee niet eens?</w:t>
      </w:r>
    </w:p>
    <w:p w:rsidR="000A69AA" w:rsidRPr="00DD1212" w:rsidRDefault="000A69AA" w:rsidP="000A69AA">
      <w:pPr>
        <w:widowControl w:val="0"/>
        <w:numPr>
          <w:ilvl w:val="0"/>
          <w:numId w:val="14"/>
        </w:numPr>
        <w:tabs>
          <w:tab w:val="left" w:pos="-1440"/>
          <w:tab w:val="left" w:pos="-720"/>
        </w:tabs>
        <w:autoSpaceDE w:val="0"/>
        <w:autoSpaceDN w:val="0"/>
        <w:adjustRightInd w:val="0"/>
        <w:spacing w:line="240" w:lineRule="atLeast"/>
        <w:rPr>
          <w:rFonts w:ascii="Verdana" w:hAnsi="Verdana"/>
          <w:i/>
          <w:spacing w:val="-2"/>
        </w:rPr>
      </w:pPr>
      <w:r w:rsidRPr="00DD1212">
        <w:rPr>
          <w:rFonts w:ascii="Verdana" w:hAnsi="Verdana"/>
          <w:i/>
          <w:spacing w:val="-2"/>
          <w:sz w:val="18"/>
          <w:szCs w:val="18"/>
        </w:rPr>
        <w:t>Wat denk je is in de christelijke gemeente van nu belangrijker: preken over zelfverloochening of over gezonde zelfliefde? Of kun je ze combineren?</w:t>
      </w:r>
    </w:p>
    <w:p w:rsidR="000A69AA" w:rsidRPr="00DD1212" w:rsidRDefault="000A69AA" w:rsidP="000A69AA">
      <w:pPr>
        <w:tabs>
          <w:tab w:val="left" w:pos="-1440"/>
          <w:tab w:val="left" w:pos="-720"/>
        </w:tabs>
        <w:spacing w:line="240" w:lineRule="atLeast"/>
        <w:rPr>
          <w:rFonts w:ascii="Verdana" w:hAnsi="Verdana"/>
          <w:i/>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i/>
          <w:iCs/>
          <w:spacing w:val="-2"/>
        </w:rPr>
        <w:t>Concreet onderwijs</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De Here Jezus geeft zelf toepassingen van Zijn boodschap in het dagelijkse leven. In Gods Rijk is het individuele handelen net zo belangrijk als het leven in de grotere verbanden. Jezus spreekt onder andere over allerlei facetten van man-vrouw-huwelijk, bezit-armoede-rijkdom, staat-regering. Het Evangelie bevat echter meer thema's. Telkens blijkt hoe ons leven in het licht van Gods Rijk en daarom van de oproep tot liefhebben geplaatst wordt. Telkens blijkt ook dat Jezus zich onttrekt aan de traditionele standpunten van Zijn tijdgenoten.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widowControl w:val="0"/>
        <w:numPr>
          <w:ilvl w:val="0"/>
          <w:numId w:val="14"/>
        </w:numPr>
        <w:tabs>
          <w:tab w:val="left" w:pos="-1440"/>
          <w:tab w:val="left" w:pos="-720"/>
        </w:tabs>
        <w:autoSpaceDE w:val="0"/>
        <w:autoSpaceDN w:val="0"/>
        <w:adjustRightInd w:val="0"/>
        <w:spacing w:line="240" w:lineRule="atLeast"/>
        <w:rPr>
          <w:rFonts w:ascii="Verdana" w:hAnsi="Verdana"/>
          <w:i/>
          <w:spacing w:val="-2"/>
          <w:sz w:val="18"/>
          <w:szCs w:val="18"/>
        </w:rPr>
      </w:pPr>
      <w:bookmarkStart w:id="0" w:name="_GoBack"/>
      <w:r w:rsidRPr="00DD1212">
        <w:rPr>
          <w:rFonts w:ascii="Verdana" w:hAnsi="Verdana"/>
          <w:i/>
          <w:spacing w:val="-2"/>
          <w:sz w:val="18"/>
          <w:szCs w:val="18"/>
        </w:rPr>
        <w:t>Durf jij  wel eens radicaal in te gaan tegen de groepscultuur of maatschappelijke cultuur waarin jij leeft, omdat je Jezus wilt navolgen? Wat weerhoudt jou daar eventueel van?</w:t>
      </w:r>
    </w:p>
    <w:bookmarkEnd w:id="0"/>
    <w:p w:rsidR="000A69AA" w:rsidRPr="00DD1212" w:rsidRDefault="000A69AA" w:rsidP="000A69AA">
      <w:pPr>
        <w:tabs>
          <w:tab w:val="left" w:pos="-1440"/>
          <w:tab w:val="left" w:pos="-720"/>
        </w:tabs>
        <w:spacing w:line="240" w:lineRule="atLeast"/>
        <w:rPr>
          <w:rFonts w:ascii="Verdana" w:hAnsi="Verdana"/>
          <w:i/>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i/>
          <w:iCs/>
          <w:spacing w:val="-2"/>
        </w:rPr>
        <w:t>De evangelisten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In de weergave van de boodschap van Christus, in de keuze en formulering van Zijn woorden en daden, leggen de evangelisten elk eigen accenten. Dus ook in de weergave van Zijn oproep tot een nieuwe levenswandel.</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 xml:space="preserve">* </w:t>
      </w:r>
      <w:r w:rsidRPr="00DD1212">
        <w:rPr>
          <w:rFonts w:ascii="Verdana" w:hAnsi="Verdana"/>
          <w:i/>
          <w:iCs/>
          <w:spacing w:val="-2"/>
        </w:rPr>
        <w:t>Mattheus</w:t>
      </w:r>
      <w:r w:rsidRPr="00DD1212">
        <w:rPr>
          <w:rFonts w:ascii="Verdana" w:hAnsi="Verdana"/>
          <w:spacing w:val="-2"/>
        </w:rPr>
        <w:t xml:space="preserve"> houdt rekening met de wetsgetrouwe Joden en geeft verhoudingsgewijs daarom veel aandacht aan de ethiek. Hij wil laten zien dat de Thora door de Here Jezus niet is afge</w:t>
      </w:r>
      <w:r w:rsidRPr="00DD1212">
        <w:rPr>
          <w:rFonts w:ascii="Verdana" w:hAnsi="Verdana"/>
          <w:spacing w:val="-2"/>
        </w:rPr>
        <w:softHyphen/>
        <w:t>schaft maar vervuld. Er wordt geen nieuwe wet geboden maar de oude wordt nieuw uitgelegd. Tege</w:t>
      </w:r>
      <w:r w:rsidRPr="00DD1212">
        <w:rPr>
          <w:rFonts w:ascii="Verdana" w:hAnsi="Verdana"/>
          <w:spacing w:val="-2"/>
        </w:rPr>
        <w:softHyphen/>
        <w:t>lijkertijd noteert juist hij de meeste geboden en aanwijzingen van Jezus die - getuige de weergave van het zendingsbevel - onderwezen moeten worden. Mattheus laat uitkomen dat barmhartigheid en liefde belangrij</w:t>
      </w:r>
      <w:r w:rsidRPr="00DD1212">
        <w:rPr>
          <w:rFonts w:ascii="Verdana" w:hAnsi="Verdana"/>
          <w:spacing w:val="-2"/>
        </w:rPr>
        <w:softHyphen/>
        <w:t>ker zijn dan het houden van de ceremoni</w:t>
      </w:r>
      <w:r w:rsidRPr="00DD1212">
        <w:rPr>
          <w:rFonts w:ascii="Verdana" w:hAnsi="Verdana"/>
          <w:spacing w:val="-2"/>
        </w:rPr>
        <w:softHyphen/>
        <w:t>ële wetten. Hij laat zien dat de gerechtigheid geen prestatie van de mens is maar rust in de belofte van God. Gave en opgave zijn ver</w:t>
      </w:r>
      <w:r w:rsidRPr="00DD1212">
        <w:rPr>
          <w:rFonts w:ascii="Verdana" w:hAnsi="Verdana"/>
          <w:spacing w:val="-2"/>
        </w:rPr>
        <w:softHyphen/>
        <w:t>strengeld.</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 xml:space="preserve">* </w:t>
      </w:r>
      <w:r w:rsidRPr="00DD1212">
        <w:rPr>
          <w:rFonts w:ascii="Verdana" w:hAnsi="Verdana"/>
          <w:i/>
          <w:iCs/>
          <w:spacing w:val="-2"/>
        </w:rPr>
        <w:t>Marcus</w:t>
      </w:r>
      <w:r w:rsidRPr="00DD1212">
        <w:rPr>
          <w:rFonts w:ascii="Verdana" w:hAnsi="Verdana"/>
          <w:spacing w:val="-2"/>
        </w:rPr>
        <w:t xml:space="preserve"> legt een accent op de tegenwoordig</w:t>
      </w:r>
      <w:r w:rsidRPr="00DD1212">
        <w:rPr>
          <w:rFonts w:ascii="Verdana" w:hAnsi="Verdana"/>
          <w:spacing w:val="-2"/>
        </w:rPr>
        <w:softHyphen/>
        <w:t>heid van Gods heerschappij als grond voor de bekering. De tijd ìs vervuld, voltooid (1: 14v). Uiteraard weet ook hij van het nog uitstaan van de Jongste Dag. De ommekeer van de mens uit zich in de navol</w:t>
      </w:r>
      <w:r w:rsidRPr="00DD1212">
        <w:rPr>
          <w:rFonts w:ascii="Verdana" w:hAnsi="Verdana"/>
          <w:spacing w:val="-2"/>
        </w:rPr>
        <w:softHyphen/>
        <w:t>ging van Jezus. Dat is het ethische uitgangspunt voor Marcus. Navolging is vooral: zijn kruis dragen en niet in contrast daarmee machtig, volwassen - kinderzegen! - geëerd en rijk willen zijn. Wie dat toch wil zijn, sluit zich uit van het heil. Navol</w:t>
      </w:r>
      <w:r w:rsidRPr="00DD1212">
        <w:rPr>
          <w:rFonts w:ascii="Verdana" w:hAnsi="Verdana"/>
          <w:spacing w:val="-2"/>
        </w:rPr>
        <w:softHyphen/>
        <w:t>ging is geen verdienste of prestatie, maar daad van God en geschenk.</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 xml:space="preserve">* </w:t>
      </w:r>
      <w:r w:rsidRPr="00DD1212">
        <w:rPr>
          <w:rFonts w:ascii="Verdana" w:hAnsi="Verdana"/>
          <w:i/>
          <w:iCs/>
          <w:spacing w:val="-2"/>
        </w:rPr>
        <w:t>Lucas</w:t>
      </w:r>
      <w:r w:rsidRPr="00DD1212">
        <w:rPr>
          <w:rFonts w:ascii="Verdana" w:hAnsi="Verdana"/>
          <w:spacing w:val="-2"/>
        </w:rPr>
        <w:t xml:space="preserve"> is de evangelist van de heilsgeschiedenis. Hij laat zien hoe Gods handelen door het wereldge</w:t>
      </w:r>
      <w:r w:rsidRPr="00DD1212">
        <w:rPr>
          <w:rFonts w:ascii="Verdana" w:hAnsi="Verdana"/>
          <w:spacing w:val="-2"/>
        </w:rPr>
        <w:softHyphen/>
        <w:t>beuren heen zichtbaar wordt (denk aan de kerstgeschiedenis). Gods geschiede</w:t>
      </w:r>
      <w:r w:rsidRPr="00DD1212">
        <w:rPr>
          <w:rFonts w:ascii="Verdana" w:hAnsi="Verdana"/>
          <w:spacing w:val="-2"/>
        </w:rPr>
        <w:softHyphen/>
        <w:t>nis is ook op te merken in de gemeente (denk aan de Handelingen der Aposte</w:t>
      </w:r>
      <w:r w:rsidRPr="00DD1212">
        <w:rPr>
          <w:rFonts w:ascii="Verdana" w:hAnsi="Verdana"/>
          <w:spacing w:val="-2"/>
        </w:rPr>
        <w:softHyphen/>
        <w:t>len). In de verkondiging in de gemeente is Gods Rijk aanwezig omdat Jezus daar zelf in aanwezig is (10:16). Lucas geeft invulling aan de tijd tussen Jezus geboor</w:t>
      </w:r>
      <w:r w:rsidRPr="00DD1212">
        <w:rPr>
          <w:rFonts w:ascii="Verdana" w:hAnsi="Verdana"/>
          <w:spacing w:val="-2"/>
        </w:rPr>
        <w:softHyphen/>
        <w:t>te/opstanding en de Weder</w:t>
      </w:r>
      <w:r w:rsidRPr="00DD1212">
        <w:rPr>
          <w:rFonts w:ascii="Verdana" w:hAnsi="Verdana"/>
          <w:spacing w:val="-2"/>
        </w:rPr>
        <w:softHyphen/>
        <w:t>komst. Ethiek is in de tussen</w:t>
      </w:r>
      <w:r w:rsidRPr="00DD1212">
        <w:rPr>
          <w:rFonts w:ascii="Verdana" w:hAnsi="Verdana"/>
          <w:spacing w:val="-2"/>
        </w:rPr>
        <w:softHyphen/>
        <w:t xml:space="preserve">tijd van Pasen naar Wederkomst heel belangrijk. Vandaar de vaak herhaalde vraag 'Wat </w:t>
      </w:r>
      <w:r w:rsidRPr="00DD1212">
        <w:rPr>
          <w:rFonts w:ascii="Verdana" w:hAnsi="Verdana"/>
          <w:spacing w:val="-2"/>
        </w:rPr>
        <w:lastRenderedPageBreak/>
        <w:t>moeten wij doen?' in het Lucasevangelie (zie 3:10). In de wet interes</w:t>
      </w:r>
      <w:r w:rsidRPr="00DD1212">
        <w:rPr>
          <w:rFonts w:ascii="Verdana" w:hAnsi="Verdana"/>
          <w:spacing w:val="-2"/>
        </w:rPr>
        <w:softHyphen/>
        <w:t>seert Lucas zich minder dan Mattheus. Hij schri</w:t>
      </w:r>
      <w:r w:rsidRPr="00DD1212">
        <w:rPr>
          <w:rFonts w:ascii="Verdana" w:hAnsi="Verdana"/>
          <w:spacing w:val="-2"/>
        </w:rPr>
        <w:softHyphen/>
        <w:t>jft voor de heidenchristenen. Waar hij wel veel aandacht voor heeft zijn de elementen van gerechtigheid. De 'werkers der wetteloosheid' uit Matth. 7:23 zijn in Luc. 13:27 'werkers der ongerechtigheid'! Lucas laat de Here Jezus vooral uitko</w:t>
      </w:r>
      <w:r w:rsidRPr="00DD1212">
        <w:rPr>
          <w:rFonts w:ascii="Verdana" w:hAnsi="Verdana"/>
          <w:spacing w:val="-2"/>
        </w:rPr>
        <w:softHyphen/>
        <w:t>men als de Heiland der wereld. Heiland voor een wereld in nood die Lucas als arts had leren kennen. Deze evangelist ruimt veel plaats in voor daden en woorden van Jezus die opkomen voor de armen, gehandicapten, deemoedigen, vrouwen. Alleen Lucas vertelt over de barmhartige Samaritaan, de rijke jongeling, de rijke man en de arme Lazarus etcetera.</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 xml:space="preserve">* </w:t>
      </w:r>
      <w:r w:rsidRPr="00DD1212">
        <w:rPr>
          <w:rFonts w:ascii="Verdana" w:hAnsi="Verdana"/>
          <w:i/>
          <w:iCs/>
          <w:spacing w:val="-2"/>
        </w:rPr>
        <w:t>Johannes</w:t>
      </w:r>
      <w:r w:rsidRPr="00DD1212">
        <w:rPr>
          <w:rFonts w:ascii="Verdana" w:hAnsi="Verdana"/>
          <w:spacing w:val="-2"/>
        </w:rPr>
        <w:t xml:space="preserve"> heeft van de evangelisten de minste aandacht voor de vermaningen van Jezus. Zijn ethiek is geïnte</w:t>
      </w:r>
      <w:r w:rsidRPr="00DD1212">
        <w:rPr>
          <w:rFonts w:ascii="Verdana" w:hAnsi="Verdana"/>
          <w:spacing w:val="-2"/>
        </w:rPr>
        <w:softHyphen/>
        <w:t>greerd in de christologie. Concrete richtlij</w:t>
      </w:r>
      <w:r w:rsidRPr="00DD1212">
        <w:rPr>
          <w:rFonts w:ascii="Verdana" w:hAnsi="Verdana"/>
          <w:spacing w:val="-2"/>
        </w:rPr>
        <w:softHyphen/>
        <w:t>nen zijn er wei</w:t>
      </w:r>
      <w:r w:rsidRPr="00DD1212">
        <w:rPr>
          <w:rFonts w:ascii="Verdana" w:hAnsi="Verdana"/>
          <w:spacing w:val="-2"/>
        </w:rPr>
        <w:softHyphen/>
        <w:t>nig. Christus is in dit evangelie het vleesge</w:t>
      </w:r>
      <w:r w:rsidRPr="00DD1212">
        <w:rPr>
          <w:rFonts w:ascii="Verdana" w:hAnsi="Verdana"/>
          <w:spacing w:val="-2"/>
        </w:rPr>
        <w:softHyphen/>
        <w:t>worden Woord en de ware weg ten leven. Dat blijkt uit de vele 'Ik ben' woor</w:t>
      </w:r>
      <w:r w:rsidRPr="00DD1212">
        <w:rPr>
          <w:rFonts w:ascii="Verdana" w:hAnsi="Verdana"/>
          <w:spacing w:val="-2"/>
        </w:rPr>
        <w:softHyphen/>
        <w:t>den. In de zending van zijn Zoon heeft God Zijn liefde aan de wereld geschonken. Dat is de indicatief. Daarmee correspon</w:t>
      </w:r>
      <w:r w:rsidRPr="00DD1212">
        <w:rPr>
          <w:rFonts w:ascii="Verdana" w:hAnsi="Verdana"/>
          <w:spacing w:val="-2"/>
        </w:rPr>
        <w:softHyphen/>
        <w:t>deert de imperatief dat de gelo</w:t>
      </w:r>
      <w:r w:rsidRPr="00DD1212">
        <w:rPr>
          <w:rFonts w:ascii="Verdana" w:hAnsi="Verdana"/>
          <w:spacing w:val="-2"/>
        </w:rPr>
        <w:softHyphen/>
        <w:t>vigen met Christus verbonden moeten blijven. Zij moeten Hem navolgen die de woorden van het eeuwige leven heeft. Zij blijven in Zijn dienst door te gelo</w:t>
      </w:r>
      <w:r w:rsidRPr="00DD1212">
        <w:rPr>
          <w:rFonts w:ascii="Verdana" w:hAnsi="Verdana"/>
          <w:spacing w:val="-2"/>
        </w:rPr>
        <w:softHyphen/>
        <w:t>ven, te gehoor</w:t>
      </w:r>
      <w:r w:rsidRPr="00DD1212">
        <w:rPr>
          <w:rFonts w:ascii="Verdana" w:hAnsi="Verdana"/>
          <w:spacing w:val="-2"/>
        </w:rPr>
        <w:softHyphen/>
        <w:t>zamen en lief te hebben. De gelovigen moeten gehoorzamen aan de geboden. Dat zijn nu de woorden van Jezus en feitelijk niet meer de Oudtes</w:t>
      </w:r>
      <w:r w:rsidRPr="00DD1212">
        <w:rPr>
          <w:rFonts w:ascii="Verdana" w:hAnsi="Verdana"/>
          <w:spacing w:val="-2"/>
        </w:rPr>
        <w:softHyphen/>
        <w:t>tamen</w:t>
      </w:r>
      <w:r w:rsidRPr="00DD1212">
        <w:rPr>
          <w:rFonts w:ascii="Verdana" w:hAnsi="Verdana"/>
          <w:spacing w:val="-2"/>
        </w:rPr>
        <w:softHyphen/>
        <w:t>tische wet. De ethiek richt zich op Chris</w:t>
      </w:r>
      <w:r w:rsidRPr="00DD1212">
        <w:rPr>
          <w:rFonts w:ascii="Verdana" w:hAnsi="Verdana"/>
          <w:spacing w:val="-2"/>
        </w:rPr>
        <w:softHyphen/>
        <w:t>tus. Zijn werk is het funda</w:t>
      </w:r>
      <w:r w:rsidRPr="00DD1212">
        <w:rPr>
          <w:rFonts w:ascii="Verdana" w:hAnsi="Verdana"/>
          <w:spacing w:val="-2"/>
        </w:rPr>
        <w:softHyphen/>
        <w:t>ment onder de nieuwe levens</w:t>
      </w:r>
      <w:r w:rsidRPr="00DD1212">
        <w:rPr>
          <w:rFonts w:ascii="Verdana" w:hAnsi="Verdana"/>
          <w:spacing w:val="-2"/>
        </w:rPr>
        <w:softHyphen/>
        <w:t>wandel en het voorbeeld (denk aan de voetwassing!). De Zoon kan zonder de Vader niets doen en de discipelen niets zonder de Zoon (5:19, 15:5). Dus ethiek is geen zaak van eigen kun</w:t>
      </w:r>
      <w:r w:rsidRPr="00DD1212">
        <w:rPr>
          <w:rFonts w:ascii="Verdana" w:hAnsi="Verdana"/>
          <w:spacing w:val="-2"/>
        </w:rPr>
        <w:softHyphen/>
        <w:t xml:space="preserve">nen. De Vader en de Zoon openbaarden hun liefde in de </w:t>
      </w:r>
      <w:r w:rsidRPr="00DD1212">
        <w:rPr>
          <w:rFonts w:ascii="Verdana" w:hAnsi="Verdana"/>
          <w:spacing w:val="-2"/>
        </w:rPr>
        <w:softHyphen/>
        <w:t>dood van Jezus (3:16, 13:1). In die liefde moeten de discipelen voort</w:t>
      </w:r>
      <w:r w:rsidRPr="00DD1212">
        <w:rPr>
          <w:rFonts w:ascii="Verdana" w:hAnsi="Verdana"/>
          <w:spacing w:val="-2"/>
        </w:rPr>
        <w:softHyphen/>
        <w:t>leven. Dat is het nieuwe gebod (1</w:t>
      </w:r>
      <w:r w:rsidRPr="00DD1212">
        <w:rPr>
          <w:rFonts w:ascii="Verdana" w:hAnsi="Verdana"/>
          <w:spacing w:val="-2"/>
        </w:rPr>
        <w:softHyphen/>
        <w:t>3:34), nieuw omdat Christus er de grond en het voor</w:t>
      </w:r>
      <w:r w:rsidRPr="00DD1212">
        <w:rPr>
          <w:rFonts w:ascii="Verdana" w:hAnsi="Verdana"/>
          <w:spacing w:val="-2"/>
        </w:rPr>
        <w:softHyphen/>
        <w:t>beeld van is. Overigens is de liefde in dit evangelie geen vij</w:t>
      </w:r>
      <w:r w:rsidRPr="00DD1212">
        <w:rPr>
          <w:rFonts w:ascii="Verdana" w:hAnsi="Verdana"/>
          <w:spacing w:val="-2"/>
        </w:rPr>
        <w:softHyphen/>
        <w:t>ands</w:t>
      </w:r>
      <w:r w:rsidRPr="00DD1212">
        <w:rPr>
          <w:rFonts w:ascii="Verdana" w:hAnsi="Verdana"/>
          <w:spacing w:val="-2"/>
        </w:rPr>
        <w:softHyphen/>
        <w:t>lief</w:t>
      </w:r>
      <w:r w:rsidRPr="00DD1212">
        <w:rPr>
          <w:rFonts w:ascii="Verdana" w:hAnsi="Verdana"/>
          <w:spacing w:val="-2"/>
        </w:rPr>
        <w:softHyphen/>
        <w:t>de, zelfs geen gewone naas</w:t>
      </w:r>
      <w:r w:rsidRPr="00DD1212">
        <w:rPr>
          <w:rFonts w:ascii="Verdana" w:hAnsi="Verdana"/>
          <w:spacing w:val="-2"/>
        </w:rPr>
        <w:softHyphen/>
        <w:t>ten</w:t>
      </w:r>
      <w:r w:rsidRPr="00DD1212">
        <w:rPr>
          <w:rFonts w:ascii="Verdana" w:hAnsi="Verdana"/>
          <w:spacing w:val="-2"/>
        </w:rPr>
        <w:softHyphen/>
        <w:t>liefde maar 'slechts' broe</w:t>
      </w:r>
      <w:r w:rsidRPr="00DD1212">
        <w:rPr>
          <w:rFonts w:ascii="Verdana" w:hAnsi="Verdana"/>
          <w:spacing w:val="-2"/>
        </w:rPr>
        <w:softHyphen/>
        <w:t>der</w:t>
      </w:r>
      <w:r w:rsidRPr="00DD1212">
        <w:rPr>
          <w:rFonts w:ascii="Verdana" w:hAnsi="Verdana"/>
          <w:spacing w:val="-2"/>
        </w:rPr>
        <w:softHyphen/>
        <w:t>liefde in de gemeente. Dat heeft ermee te maken dat Johan</w:t>
      </w:r>
      <w:r w:rsidRPr="00DD1212">
        <w:rPr>
          <w:rFonts w:ascii="Verdana" w:hAnsi="Verdana"/>
          <w:spacing w:val="-2"/>
        </w:rPr>
        <w:softHyphen/>
        <w:t>nes een scherpe tegenstelling tussen de wereld en de gemeente tekent.</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outlineLvl w:val="0"/>
        <w:rPr>
          <w:rFonts w:ascii="Verdana" w:hAnsi="Verdana"/>
          <w:spacing w:val="-2"/>
        </w:rPr>
      </w:pPr>
      <w:r w:rsidRPr="00DD1212">
        <w:rPr>
          <w:rFonts w:ascii="Verdana" w:hAnsi="Verdana"/>
          <w:i/>
          <w:iCs/>
          <w:spacing w:val="-2"/>
        </w:rPr>
        <w:t>Ethisch uitgangspunt van de eerste christenen</w:t>
      </w:r>
    </w:p>
    <w:p w:rsidR="000A69AA" w:rsidRPr="00DD1212" w:rsidRDefault="000A69AA" w:rsidP="000A69AA">
      <w:pPr>
        <w:tabs>
          <w:tab w:val="left" w:pos="-1440"/>
          <w:tab w:val="left" w:pos="-720"/>
        </w:tabs>
        <w:spacing w:line="240" w:lineRule="atLeast"/>
        <w:rPr>
          <w:rFonts w:ascii="Verdana" w:hAnsi="Verdana"/>
          <w:spacing w:val="-2"/>
        </w:rPr>
      </w:pP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In de eerste gemeente(n) zijn de woorden en vermaningen van Christus verzameld en in een voor die tijd actuele samenhang geplaatst. Men had behoefte aan gezaghebbende richtlijnen voor de dage</w:t>
      </w:r>
      <w:r w:rsidRPr="00DD1212">
        <w:rPr>
          <w:rFonts w:ascii="Verdana" w:hAnsi="Verdana"/>
          <w:spacing w:val="-2"/>
        </w:rPr>
        <w:softHyphen/>
        <w:t>lijkse praktijk.</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Grondmotief voor de ethiek van de eerste gemeenten is het kruis- en paasgebeuren. De Here Jezus wordt verkondigd als de gekruisigde en opgestane, als de nu tegenwoordige en de toeko</w:t>
      </w:r>
      <w:r w:rsidRPr="00DD1212">
        <w:rPr>
          <w:rFonts w:ascii="Verdana" w:hAnsi="Verdana"/>
          <w:spacing w:val="-2"/>
        </w:rPr>
        <w:softHyphen/>
        <w:t xml:space="preserve">mende Christus. Pasen bekrachtigt alle woorden en daden van Jezus die ervoor geschied zijn, dus ook Zijn vermaningen. </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Het Koninkrijk van God is belangrijk voor de ethiek. Pasen wordt, in samenhang met de hemelvaart, gezien als het begin van de heer</w:t>
      </w:r>
      <w:r w:rsidRPr="00DD1212">
        <w:rPr>
          <w:rFonts w:ascii="Verdana" w:hAnsi="Verdana"/>
          <w:spacing w:val="-2"/>
        </w:rPr>
        <w:softHyphen/>
        <w:t>schap</w:t>
      </w:r>
      <w:r w:rsidRPr="00DD1212">
        <w:rPr>
          <w:rFonts w:ascii="Verdana" w:hAnsi="Verdana"/>
          <w:spacing w:val="-2"/>
        </w:rPr>
        <w:softHyphen/>
        <w:t>pij van Christus. De opgestane Heiland regeert en vraagt gehoorzaam</w:t>
      </w:r>
      <w:r w:rsidRPr="00DD1212">
        <w:rPr>
          <w:rFonts w:ascii="Verdana" w:hAnsi="Verdana"/>
          <w:spacing w:val="-2"/>
        </w:rPr>
        <w:softHyphen/>
        <w:t>heid met het oog op de Wederkomst. Daarom roepen de eerste christenen elkaar op waakzaam te zijn, bereid te zijn hun Heiland te ontmoeten. Het afstand bewa</w:t>
      </w:r>
      <w:r w:rsidRPr="00DD1212">
        <w:rPr>
          <w:rFonts w:ascii="Verdana" w:hAnsi="Verdana"/>
          <w:spacing w:val="-2"/>
        </w:rPr>
        <w:softHyphen/>
        <w:t>ren van de wereld hoort daar ook bij. Vaak wordt de doop als uitgangspunt geno</w:t>
      </w:r>
      <w:r w:rsidRPr="00DD1212">
        <w:rPr>
          <w:rFonts w:ascii="Verdana" w:hAnsi="Verdana"/>
          <w:spacing w:val="-2"/>
        </w:rPr>
        <w:softHyphen/>
        <w:t>men voor een leven in navolging en als basis voor de ethiek (Paulus!).</w:t>
      </w:r>
    </w:p>
    <w:p w:rsidR="000A69AA" w:rsidRPr="00DD1212" w:rsidRDefault="000A69AA" w:rsidP="000A69AA">
      <w:pPr>
        <w:tabs>
          <w:tab w:val="left" w:pos="-1440"/>
          <w:tab w:val="left" w:pos="-720"/>
        </w:tabs>
        <w:spacing w:line="240" w:lineRule="atLeast"/>
        <w:rPr>
          <w:rFonts w:ascii="Verdana" w:hAnsi="Verdana"/>
          <w:spacing w:val="-2"/>
        </w:rPr>
      </w:pPr>
      <w:r w:rsidRPr="00DD1212">
        <w:rPr>
          <w:rFonts w:ascii="Verdana" w:hAnsi="Verdana"/>
          <w:spacing w:val="-2"/>
        </w:rPr>
        <w:tab/>
        <w:t>De eerste christenen hebben aanvankelijk alle joodse (ook de cultische) wetten onderhouden. Na problemen daarover is er op het apostelconvent in Jeruzalem bepaald dat alleen de kern daarvan overgeno</w:t>
      </w:r>
      <w:r w:rsidRPr="00DD1212">
        <w:rPr>
          <w:rFonts w:ascii="Verdana" w:hAnsi="Verdana"/>
          <w:spacing w:val="-2"/>
        </w:rPr>
        <w:softHyphen/>
        <w:t xml:space="preserve">men zou worden. De </w:t>
      </w:r>
      <w:r w:rsidRPr="00DD1212">
        <w:rPr>
          <w:rFonts w:ascii="Verdana" w:hAnsi="Verdana"/>
          <w:spacing w:val="-2"/>
        </w:rPr>
        <w:lastRenderedPageBreak/>
        <w:t>Oudtestamentische zedenwet (denk aan de Tien Geboden) is gehandhaafd (Rom. 13:8vv).</w:t>
      </w:r>
    </w:p>
    <w:p w:rsidR="000A69AA" w:rsidRPr="00DD1212" w:rsidRDefault="000A69AA" w:rsidP="000A69AA">
      <w:pPr>
        <w:tabs>
          <w:tab w:val="left" w:pos="-1440"/>
          <w:tab w:val="left" w:pos="-720"/>
        </w:tabs>
        <w:spacing w:line="240" w:lineRule="atLeast"/>
        <w:rPr>
          <w:rFonts w:ascii="Verdana" w:hAnsi="Verdana"/>
          <w:spacing w:val="-3"/>
        </w:rPr>
      </w:pPr>
      <w:r w:rsidRPr="00DD1212">
        <w:rPr>
          <w:rFonts w:ascii="Verdana" w:hAnsi="Verdana"/>
          <w:spacing w:val="-2"/>
        </w:rPr>
        <w:tab/>
        <w:t>Eén opmerkelijk verschijnsel moet nog vermeld worden. In de Hellenistische wereld hebben de christenen toch nog behoef</w:t>
      </w:r>
      <w:r w:rsidRPr="00DD1212">
        <w:rPr>
          <w:rFonts w:ascii="Verdana" w:hAnsi="Verdana"/>
          <w:spacing w:val="-2"/>
        </w:rPr>
        <w:softHyphen/>
        <w:t>te gehad aan meer ethische richtlijnen dan de vermaningen van Christus. Men heeft selectief en kritisch deugd- en zonden</w:t>
      </w:r>
      <w:r w:rsidRPr="00DD1212">
        <w:rPr>
          <w:rFonts w:ascii="Verdana" w:hAnsi="Verdana"/>
          <w:spacing w:val="-2"/>
        </w:rPr>
        <w:softHyphen/>
        <w:t>lijsten overgenomen van de klassieke filosofen (bijvoorbeeld het slot van Rom. 1). Niet om te gaan moraliseren maar om de ethiek concreet te maken. Daarnaast heeft men, even kritisch, de huistafels (over de relatie mannen-vrouwen, ouders-kinde</w:t>
      </w:r>
      <w:r w:rsidRPr="00DD1212">
        <w:rPr>
          <w:rFonts w:ascii="Verdana" w:hAnsi="Verdana"/>
          <w:spacing w:val="-2"/>
        </w:rPr>
        <w:softHyphen/>
        <w:t>ren, heren-knechten, zie Ef., Coll., 1Petr.) overgenomen van filosofen. Treffend zijn de veranderingen die worden aange</w:t>
      </w:r>
      <w:r w:rsidRPr="00DD1212">
        <w:rPr>
          <w:rFonts w:ascii="Verdana" w:hAnsi="Verdana"/>
          <w:spacing w:val="-2"/>
        </w:rPr>
        <w:softHyphen/>
        <w:t>bracht. Ze zijn niet meer individualistisch maar gericht op de dienstbaarheid aan elkaar in de gemeente. En vooral: anders dan bij de filosofen wordt nu de huis- en sociale orde verbon</w:t>
      </w:r>
      <w:r w:rsidRPr="00DD1212">
        <w:rPr>
          <w:rFonts w:ascii="Verdana" w:hAnsi="Verdana"/>
          <w:spacing w:val="-2"/>
        </w:rPr>
        <w:softHyphen/>
        <w:t>den met Christus en onder de eis van de liefde geplaatst!</w:t>
      </w:r>
    </w:p>
    <w:p w:rsidR="006F2A65" w:rsidRPr="00DD1212" w:rsidRDefault="006F2A65">
      <w:pPr>
        <w:spacing w:line="240" w:lineRule="atLeast"/>
        <w:rPr>
          <w:rFonts w:ascii="Verdana" w:hAnsi="Verdana"/>
        </w:rPr>
      </w:pPr>
    </w:p>
    <w:p w:rsidR="006F2A65" w:rsidRPr="00DD1212" w:rsidRDefault="006F2A65">
      <w:pPr>
        <w:spacing w:line="240" w:lineRule="atLeast"/>
        <w:rPr>
          <w:rFonts w:ascii="Verdana" w:hAnsi="Verdana"/>
        </w:rPr>
      </w:pPr>
    </w:p>
    <w:p w:rsidR="006F2A65" w:rsidRPr="00DD1212" w:rsidRDefault="006F2A65">
      <w:pPr>
        <w:spacing w:line="240" w:lineRule="atLeast"/>
        <w:rPr>
          <w:rFonts w:ascii="Verdana" w:hAnsi="Verdana"/>
        </w:rPr>
      </w:pPr>
    </w:p>
    <w:p w:rsidR="006F2A65" w:rsidRPr="00DD1212" w:rsidRDefault="006F2A65">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2D0D78" w:rsidRPr="00DD1212" w:rsidRDefault="002D0D78">
      <w:pPr>
        <w:spacing w:line="240" w:lineRule="atLeast"/>
        <w:rPr>
          <w:rFonts w:ascii="Verdana" w:hAnsi="Verdana"/>
        </w:rPr>
      </w:pPr>
    </w:p>
    <w:p w:rsidR="00AB52E0" w:rsidRPr="00DD1212" w:rsidRDefault="00AB52E0" w:rsidP="002D0D78">
      <w:pPr>
        <w:tabs>
          <w:tab w:val="left" w:pos="-1440"/>
          <w:tab w:val="left" w:pos="-720"/>
        </w:tabs>
        <w:rPr>
          <w:rFonts w:ascii="Verdana" w:hAnsi="Verdana"/>
        </w:rPr>
      </w:pPr>
    </w:p>
    <w:sectPr w:rsidR="00AB52E0" w:rsidRPr="00DD1212">
      <w:headerReference w:type="default" r:id="rId9"/>
      <w:footerReference w:type="default" r:id="rId10"/>
      <w:footerReference w:type="first" r:id="rId11"/>
      <w:pgSz w:w="11906" w:h="16838" w:code="9"/>
      <w:pgMar w:top="1004" w:right="907"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D82" w:rsidRDefault="00963D82">
      <w:r>
        <w:separator/>
      </w:r>
    </w:p>
  </w:endnote>
  <w:endnote w:type="continuationSeparator" w:id="0">
    <w:p w:rsidR="00963D82" w:rsidRDefault="00963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212" w:rsidRDefault="00DD1212">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D1212" w:rsidRPr="00DD1212" w:rsidRDefault="00DD1212" w:rsidP="00DD1212">
                          <w:pPr>
                            <w:pBdr>
                              <w:top w:val="single" w:sz="4" w:space="1" w:color="7F7F7F"/>
                            </w:pBdr>
                            <w:jc w:val="center"/>
                            <w:rPr>
                              <w:color w:val="C0504D"/>
                            </w:rPr>
                          </w:pPr>
                          <w:r>
                            <w:fldChar w:fldCharType="begin"/>
                          </w:r>
                          <w:r>
                            <w:instrText>PAGE   \* MERGEFORMAT</w:instrText>
                          </w:r>
                          <w:r>
                            <w:fldChar w:fldCharType="separate"/>
                          </w:r>
                          <w:r w:rsidRPr="00DD1212">
                            <w:rPr>
                              <w:noProof/>
                              <w:color w:val="C0504D"/>
                            </w:rPr>
                            <w:t>4</w:t>
                          </w:r>
                          <w:r w:rsidRPr="00DD121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D1212" w:rsidRPr="00DD1212" w:rsidRDefault="00DD1212" w:rsidP="00DD1212">
                    <w:pPr>
                      <w:pBdr>
                        <w:top w:val="single" w:sz="4" w:space="1" w:color="7F7F7F"/>
                      </w:pBdr>
                      <w:jc w:val="center"/>
                      <w:rPr>
                        <w:color w:val="C0504D"/>
                      </w:rPr>
                    </w:pPr>
                    <w:r>
                      <w:fldChar w:fldCharType="begin"/>
                    </w:r>
                    <w:r>
                      <w:instrText>PAGE   \* MERGEFORMAT</w:instrText>
                    </w:r>
                    <w:r>
                      <w:fldChar w:fldCharType="separate"/>
                    </w:r>
                    <w:r w:rsidRPr="00DD1212">
                      <w:rPr>
                        <w:noProof/>
                        <w:color w:val="C0504D"/>
                      </w:rPr>
                      <w:t>4</w:t>
                    </w:r>
                    <w:r w:rsidRPr="00DD1212">
                      <w:rPr>
                        <w:color w:val="C0504D"/>
                      </w:rPr>
                      <w:fldChar w:fldCharType="end"/>
                    </w:r>
                  </w:p>
                </w:txbxContent>
              </v:textbox>
              <w10:wrap anchorx="margin" anchory="margin"/>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4367" w:rsidRDefault="009E4367">
    <w:pPr>
      <w:pStyle w:val="Voettekst"/>
      <w:rPr>
        <w:lang w:val="nl-BE"/>
      </w:rPr>
    </w:pPr>
    <w:r>
      <w:rPr>
        <w:lang w:val="nl-B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D82" w:rsidRDefault="00963D82">
      <w:r>
        <w:separator/>
      </w:r>
    </w:p>
  </w:footnote>
  <w:footnote w:type="continuationSeparator" w:id="0">
    <w:p w:rsidR="00963D82" w:rsidRDefault="00963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558"/>
      <w:gridCol w:w="3700"/>
      <w:gridCol w:w="347"/>
    </w:tblGrid>
    <w:tr w:rsidR="009E4367" w:rsidTr="00DD1212">
      <w:tblPrEx>
        <w:tblCellMar>
          <w:top w:w="0" w:type="dxa"/>
          <w:bottom w:w="0" w:type="dxa"/>
        </w:tblCellMar>
      </w:tblPrEx>
      <w:trPr>
        <w:cantSplit/>
        <w:trHeight w:val="354"/>
      </w:trPr>
      <w:tc>
        <w:tcPr>
          <w:tcW w:w="558" w:type="dxa"/>
          <w:tcBorders>
            <w:bottom w:val="nil"/>
          </w:tcBorders>
        </w:tcPr>
        <w:p w:rsidR="009E4367" w:rsidRDefault="009E4367">
          <w:pPr>
            <w:pStyle w:val="Koptekst"/>
            <w:tabs>
              <w:tab w:val="clear" w:pos="4536"/>
              <w:tab w:val="clear" w:pos="9072"/>
              <w:tab w:val="left" w:pos="-4680"/>
              <w:tab w:val="right" w:pos="9900"/>
            </w:tabs>
          </w:pPr>
        </w:p>
      </w:tc>
      <w:tc>
        <w:tcPr>
          <w:tcW w:w="3700" w:type="dxa"/>
          <w:tcBorders>
            <w:bottom w:val="nil"/>
          </w:tcBorders>
          <w:vAlign w:val="center"/>
        </w:tcPr>
        <w:p w:rsidR="009E4367" w:rsidRDefault="009E4367">
          <w:pPr>
            <w:pStyle w:val="Koptekst"/>
            <w:tabs>
              <w:tab w:val="clear" w:pos="4536"/>
              <w:tab w:val="clear" w:pos="9072"/>
              <w:tab w:val="center" w:pos="-4680"/>
              <w:tab w:val="right" w:pos="7897"/>
              <w:tab w:val="right" w:pos="9900"/>
            </w:tabs>
          </w:pPr>
        </w:p>
      </w:tc>
      <w:tc>
        <w:tcPr>
          <w:tcW w:w="347" w:type="dxa"/>
          <w:tcBorders>
            <w:left w:val="nil"/>
            <w:bottom w:val="nil"/>
          </w:tcBorders>
          <w:vAlign w:val="bottom"/>
        </w:tcPr>
        <w:p w:rsidR="009E4367" w:rsidRDefault="009E4367">
          <w:pPr>
            <w:pStyle w:val="Koptekst"/>
            <w:tabs>
              <w:tab w:val="clear" w:pos="4536"/>
              <w:tab w:val="clear" w:pos="9072"/>
              <w:tab w:val="center" w:pos="-4680"/>
              <w:tab w:val="right" w:pos="9900"/>
            </w:tabs>
          </w:pPr>
        </w:p>
      </w:tc>
    </w:tr>
  </w:tbl>
  <w:p w:rsidR="009E4367" w:rsidRDefault="009E4367">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BEC82A4"/>
    <w:lvl w:ilvl="0">
      <w:numFmt w:val="decimal"/>
      <w:lvlText w:val="*"/>
      <w:lvlJc w:val="left"/>
    </w:lvl>
  </w:abstractNum>
  <w:abstractNum w:abstractNumId="1">
    <w:nsid w:val="0096233B"/>
    <w:multiLevelType w:val="hybridMultilevel"/>
    <w:tmpl w:val="C32CFD1E"/>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020A6053"/>
    <w:multiLevelType w:val="hybridMultilevel"/>
    <w:tmpl w:val="A3E0512E"/>
    <w:lvl w:ilvl="0" w:tplc="0413000F">
      <w:start w:val="1"/>
      <w:numFmt w:val="decimal"/>
      <w:lvlText w:val="%1."/>
      <w:lvlJc w:val="left"/>
      <w:pPr>
        <w:ind w:left="502"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103920AB"/>
    <w:multiLevelType w:val="hybridMultilevel"/>
    <w:tmpl w:val="42DA074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21154E2"/>
    <w:multiLevelType w:val="hybridMultilevel"/>
    <w:tmpl w:val="6E54F8E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nsid w:val="1E724513"/>
    <w:multiLevelType w:val="hybridMultilevel"/>
    <w:tmpl w:val="19448B70"/>
    <w:lvl w:ilvl="0" w:tplc="D874763A">
      <w:start w:val="5"/>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080"/>
        </w:tabs>
        <w:ind w:left="1080" w:hanging="360"/>
      </w:pPr>
      <w:rPr>
        <w:rFonts w:ascii="Courier New" w:hAnsi="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nsid w:val="23DB2FC8"/>
    <w:multiLevelType w:val="multilevel"/>
    <w:tmpl w:val="A60802CE"/>
    <w:lvl w:ilvl="0">
      <w:start w:val="1"/>
      <w:numFmt w:val="decimal"/>
      <w:pStyle w:val="Kop1"/>
      <w:lvlText w:val="%1"/>
      <w:lvlJc w:val="left"/>
      <w:pPr>
        <w:tabs>
          <w:tab w:val="num" w:pos="792"/>
        </w:tabs>
        <w:ind w:left="792" w:hanging="432"/>
      </w:pPr>
    </w:lvl>
    <w:lvl w:ilvl="1">
      <w:start w:val="1"/>
      <w:numFmt w:val="decimal"/>
      <w:pStyle w:val="Kop2"/>
      <w:lvlText w:val="%1.%2"/>
      <w:lvlJc w:val="left"/>
      <w:pPr>
        <w:tabs>
          <w:tab w:val="num" w:pos="936"/>
        </w:tabs>
        <w:ind w:left="936" w:hanging="576"/>
      </w:pPr>
    </w:lvl>
    <w:lvl w:ilvl="2">
      <w:start w:val="1"/>
      <w:numFmt w:val="decimal"/>
      <w:pStyle w:val="Kop3"/>
      <w:lvlText w:val="%1.%2.%3"/>
      <w:lvlJc w:val="left"/>
      <w:pPr>
        <w:tabs>
          <w:tab w:val="num" w:pos="1080"/>
        </w:tabs>
        <w:ind w:left="1080" w:hanging="720"/>
      </w:pPr>
    </w:lvl>
    <w:lvl w:ilvl="3">
      <w:start w:val="1"/>
      <w:numFmt w:val="decimal"/>
      <w:pStyle w:val="Kop4"/>
      <w:lvlText w:val="%1.%2.%3.%4"/>
      <w:lvlJc w:val="left"/>
      <w:pPr>
        <w:tabs>
          <w:tab w:val="num" w:pos="1224"/>
        </w:tabs>
        <w:ind w:left="1224" w:hanging="864"/>
      </w:pPr>
    </w:lvl>
    <w:lvl w:ilvl="4">
      <w:start w:val="1"/>
      <w:numFmt w:val="decimal"/>
      <w:pStyle w:val="Kop5"/>
      <w:lvlText w:val="%1.%2.%3.%4.%5"/>
      <w:lvlJc w:val="left"/>
      <w:pPr>
        <w:tabs>
          <w:tab w:val="num" w:pos="1368"/>
        </w:tabs>
        <w:ind w:left="1368" w:hanging="1008"/>
      </w:pPr>
    </w:lvl>
    <w:lvl w:ilvl="5">
      <w:start w:val="1"/>
      <w:numFmt w:val="decimal"/>
      <w:pStyle w:val="Kop6"/>
      <w:lvlText w:val="%1.%2.%3.%4.%5.%6"/>
      <w:lvlJc w:val="left"/>
      <w:pPr>
        <w:tabs>
          <w:tab w:val="num" w:pos="1512"/>
        </w:tabs>
        <w:ind w:left="1512" w:hanging="1152"/>
      </w:pPr>
    </w:lvl>
    <w:lvl w:ilvl="6">
      <w:start w:val="1"/>
      <w:numFmt w:val="decimal"/>
      <w:pStyle w:val="Kop7"/>
      <w:lvlText w:val="%1.%2.%3.%4.%5.%6.%7"/>
      <w:lvlJc w:val="left"/>
      <w:pPr>
        <w:tabs>
          <w:tab w:val="num" w:pos="1656"/>
        </w:tabs>
        <w:ind w:left="1656" w:hanging="1296"/>
      </w:pPr>
    </w:lvl>
    <w:lvl w:ilvl="7">
      <w:start w:val="1"/>
      <w:numFmt w:val="decimal"/>
      <w:pStyle w:val="Kop8"/>
      <w:lvlText w:val="%1.%2.%3.%4.%5.%6.%7.%8"/>
      <w:lvlJc w:val="left"/>
      <w:pPr>
        <w:tabs>
          <w:tab w:val="num" w:pos="1800"/>
        </w:tabs>
        <w:ind w:left="1800" w:hanging="1440"/>
      </w:pPr>
    </w:lvl>
    <w:lvl w:ilvl="8">
      <w:start w:val="1"/>
      <w:numFmt w:val="decimal"/>
      <w:pStyle w:val="Kop9"/>
      <w:lvlText w:val="%1.%2.%3.%4.%5.%6.%7.%8.%9"/>
      <w:lvlJc w:val="left"/>
      <w:pPr>
        <w:tabs>
          <w:tab w:val="num" w:pos="1944"/>
        </w:tabs>
        <w:ind w:left="1944" w:hanging="1584"/>
      </w:pPr>
    </w:lvl>
  </w:abstractNum>
  <w:abstractNum w:abstractNumId="7">
    <w:nsid w:val="285E6B34"/>
    <w:multiLevelType w:val="hybridMultilevel"/>
    <w:tmpl w:val="F182AC9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2B866FFB"/>
    <w:multiLevelType w:val="hybridMultilevel"/>
    <w:tmpl w:val="D6868D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466C70C6"/>
    <w:multiLevelType w:val="hybridMultilevel"/>
    <w:tmpl w:val="598233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5115694F"/>
    <w:multiLevelType w:val="hybridMultilevel"/>
    <w:tmpl w:val="9718F800"/>
    <w:lvl w:ilvl="0" w:tplc="0413000F">
      <w:start w:val="1"/>
      <w:numFmt w:val="decimal"/>
      <w:lvlText w:val="%1."/>
      <w:lvlJc w:val="left"/>
      <w:pPr>
        <w:ind w:left="644"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nsid w:val="54AB710D"/>
    <w:multiLevelType w:val="hybridMultilevel"/>
    <w:tmpl w:val="9350052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
    <w:nsid w:val="68D33ED6"/>
    <w:multiLevelType w:val="hybridMultilevel"/>
    <w:tmpl w:val="38882740"/>
    <w:lvl w:ilvl="0" w:tplc="04130001">
      <w:start w:val="3"/>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7D493CE7"/>
    <w:multiLevelType w:val="hybridMultilevel"/>
    <w:tmpl w:val="A942DEBA"/>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7D9D35ED"/>
    <w:multiLevelType w:val="hybridMultilevel"/>
    <w:tmpl w:val="E862BB50"/>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4"/>
  </w:num>
  <w:num w:numId="4">
    <w:abstractNumId w:val="14"/>
  </w:num>
  <w:num w:numId="5">
    <w:abstractNumId w:val="0"/>
    <w:lvlOverride w:ilvl="0">
      <w:lvl w:ilvl="0">
        <w:start w:val="1"/>
        <w:numFmt w:val="bullet"/>
        <w:lvlText w:val="º"/>
        <w:legacy w:legacy="1" w:legacySpace="120" w:legacyIndent="360"/>
        <w:lvlJc w:val="left"/>
        <w:pPr>
          <w:ind w:left="360" w:hanging="360"/>
        </w:pPr>
      </w:lvl>
    </w:lvlOverride>
  </w:num>
  <w:num w:numId="6">
    <w:abstractNumId w:val="0"/>
    <w:lvlOverride w:ilvl="0">
      <w:lvl w:ilvl="0">
        <w:start w:val="1"/>
        <w:numFmt w:val="bullet"/>
        <w:lvlText w:val="º"/>
        <w:legacy w:legacy="1" w:legacySpace="120" w:legacyIndent="360"/>
        <w:lvlJc w:val="left"/>
        <w:pPr>
          <w:ind w:left="360" w:hanging="360"/>
        </w:pPr>
        <w:rPr>
          <w:rFonts w:ascii="Arial" w:hAnsi="Arial" w:hint="default"/>
          <w:sz w:val="20"/>
        </w:rPr>
      </w:lvl>
    </w:lvlOverride>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5"/>
  </w:num>
  <w:num w:numId="9">
    <w:abstractNumId w:val="3"/>
  </w:num>
  <w:num w:numId="10">
    <w:abstractNumId w:val="9"/>
  </w:num>
  <w:num w:numId="11">
    <w:abstractNumId w:val="13"/>
  </w:num>
  <w:num w:numId="12">
    <w:abstractNumId w:val="12"/>
  </w:num>
  <w:num w:numId="13">
    <w:abstractNumId w:val="7"/>
  </w:num>
  <w:num w:numId="14">
    <w:abstractNumId w:val="2"/>
  </w:num>
  <w:num w:numId="15">
    <w:abstractNumId w:val="8"/>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D88"/>
    <w:rsid w:val="00001D88"/>
    <w:rsid w:val="0002284A"/>
    <w:rsid w:val="0005318F"/>
    <w:rsid w:val="000A69AA"/>
    <w:rsid w:val="000B1099"/>
    <w:rsid w:val="000E6ABF"/>
    <w:rsid w:val="00166971"/>
    <w:rsid w:val="001710CC"/>
    <w:rsid w:val="002375FC"/>
    <w:rsid w:val="00275533"/>
    <w:rsid w:val="00292C6B"/>
    <w:rsid w:val="002D0D78"/>
    <w:rsid w:val="00306FFC"/>
    <w:rsid w:val="00315BCF"/>
    <w:rsid w:val="0035328B"/>
    <w:rsid w:val="0035558A"/>
    <w:rsid w:val="0036449F"/>
    <w:rsid w:val="00391009"/>
    <w:rsid w:val="003922D6"/>
    <w:rsid w:val="003C3AC0"/>
    <w:rsid w:val="004335A4"/>
    <w:rsid w:val="0048668C"/>
    <w:rsid w:val="004933A9"/>
    <w:rsid w:val="004A4277"/>
    <w:rsid w:val="004B5076"/>
    <w:rsid w:val="00505A8A"/>
    <w:rsid w:val="00525D3A"/>
    <w:rsid w:val="005429B9"/>
    <w:rsid w:val="00544868"/>
    <w:rsid w:val="005C261E"/>
    <w:rsid w:val="005E7841"/>
    <w:rsid w:val="00617996"/>
    <w:rsid w:val="00666005"/>
    <w:rsid w:val="00686A7B"/>
    <w:rsid w:val="006E2A5E"/>
    <w:rsid w:val="006F2A65"/>
    <w:rsid w:val="00711138"/>
    <w:rsid w:val="007221AE"/>
    <w:rsid w:val="007D513B"/>
    <w:rsid w:val="007F003E"/>
    <w:rsid w:val="008550E4"/>
    <w:rsid w:val="00875F2D"/>
    <w:rsid w:val="008F3234"/>
    <w:rsid w:val="00941924"/>
    <w:rsid w:val="00963D82"/>
    <w:rsid w:val="00986603"/>
    <w:rsid w:val="009929EE"/>
    <w:rsid w:val="009E4367"/>
    <w:rsid w:val="009F0F80"/>
    <w:rsid w:val="009F3DDF"/>
    <w:rsid w:val="00A03FD7"/>
    <w:rsid w:val="00A06673"/>
    <w:rsid w:val="00A14865"/>
    <w:rsid w:val="00A25313"/>
    <w:rsid w:val="00A748EC"/>
    <w:rsid w:val="00AB363D"/>
    <w:rsid w:val="00AB52E0"/>
    <w:rsid w:val="00AE1368"/>
    <w:rsid w:val="00B021F2"/>
    <w:rsid w:val="00B33EDC"/>
    <w:rsid w:val="00B774CA"/>
    <w:rsid w:val="00BB1C20"/>
    <w:rsid w:val="00BD635D"/>
    <w:rsid w:val="00C1513D"/>
    <w:rsid w:val="00C230F6"/>
    <w:rsid w:val="00C5372B"/>
    <w:rsid w:val="00C6296D"/>
    <w:rsid w:val="00C81421"/>
    <w:rsid w:val="00CB1CC5"/>
    <w:rsid w:val="00CC3445"/>
    <w:rsid w:val="00CD6990"/>
    <w:rsid w:val="00CF7209"/>
    <w:rsid w:val="00D165C1"/>
    <w:rsid w:val="00DD1212"/>
    <w:rsid w:val="00DD7108"/>
    <w:rsid w:val="00DF1F52"/>
    <w:rsid w:val="00E53193"/>
    <w:rsid w:val="00E64FF6"/>
    <w:rsid w:val="00F324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tabs>
        <w:tab w:val="num" w:leader="none" w:pos="792"/>
      </w:tabs>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leader="none"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
    <w:name w:val="Subtitle"/>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link w:val="Plattetekst"/>
    <w:semiHidden/>
    <w:rsid w:val="00B774CA"/>
    <w:rPr>
      <w:rFonts w:ascii="Arial" w:hAnsi="Arial"/>
      <w:spacing w:val="-3"/>
    </w:rPr>
  </w:style>
  <w:style w:type="character" w:styleId="Voetnootmarkering">
    <w:name w:val="footnote referenc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paragraph" w:styleId="Kop1">
    <w:name w:val="heading 1"/>
    <w:basedOn w:val="Standaard"/>
    <w:next w:val="Standaard"/>
    <w:qFormat/>
    <w:pPr>
      <w:keepNext/>
      <w:numPr>
        <w:numId w:val="1"/>
      </w:numPr>
      <w:tabs>
        <w:tab w:val="num" w:leader="none" w:pos="792"/>
      </w:tabs>
      <w:spacing w:line="240" w:lineRule="atLeast"/>
      <w:ind w:left="0" w:firstLine="0"/>
      <w:outlineLvl w:val="0"/>
    </w:pPr>
    <w:rPr>
      <w:rFonts w:ascii="Trebuchet MS" w:hAnsi="Trebuchet MS" w:cs="Arial"/>
      <w:bCs/>
      <w:sz w:val="32"/>
    </w:rPr>
  </w:style>
  <w:style w:type="paragraph" w:styleId="Kop2">
    <w:name w:val="heading 2"/>
    <w:basedOn w:val="Standaard"/>
    <w:next w:val="Standaard"/>
    <w:qFormat/>
    <w:pPr>
      <w:keepNext/>
      <w:numPr>
        <w:ilvl w:val="1"/>
        <w:numId w:val="1"/>
      </w:numPr>
      <w:tabs>
        <w:tab w:val="clear" w:pos="936"/>
        <w:tab w:val="left" w:pos="794"/>
      </w:tabs>
      <w:spacing w:line="240" w:lineRule="atLeast"/>
      <w:ind w:left="0" w:firstLine="0"/>
      <w:outlineLvl w:val="1"/>
    </w:pPr>
    <w:rPr>
      <w:rFonts w:ascii="Trebuchet MS" w:hAnsi="Trebuchet MS" w:cs="Arial"/>
      <w:bCs/>
      <w:sz w:val="28"/>
    </w:rPr>
  </w:style>
  <w:style w:type="paragraph" w:styleId="Kop3">
    <w:name w:val="heading 3"/>
    <w:basedOn w:val="Standaard"/>
    <w:next w:val="Standaard"/>
    <w:qFormat/>
    <w:pPr>
      <w:numPr>
        <w:ilvl w:val="2"/>
        <w:numId w:val="1"/>
      </w:numPr>
      <w:tabs>
        <w:tab w:val="clear" w:pos="1080"/>
        <w:tab w:val="left" w:pos="794"/>
      </w:tabs>
      <w:spacing w:line="240" w:lineRule="atLeast"/>
      <w:ind w:left="0" w:firstLine="0"/>
      <w:outlineLvl w:val="2"/>
    </w:pPr>
    <w:rPr>
      <w:rFonts w:ascii="Trebuchet MS" w:hAnsi="Trebuchet MS" w:cs="Arial"/>
      <w:bCs/>
    </w:rPr>
  </w:style>
  <w:style w:type="paragraph" w:styleId="Kop4">
    <w:name w:val="heading 4"/>
    <w:basedOn w:val="Standaard"/>
    <w:next w:val="Standaard"/>
    <w:qFormat/>
    <w:pPr>
      <w:keepNext/>
      <w:numPr>
        <w:ilvl w:val="3"/>
        <w:numId w:val="1"/>
      </w:numPr>
      <w:tabs>
        <w:tab w:val="clear" w:pos="1224"/>
        <w:tab w:val="num" w:leader="none" w:pos="794"/>
      </w:tabs>
      <w:spacing w:line="240" w:lineRule="atLeast"/>
      <w:ind w:left="0" w:firstLine="0"/>
      <w:outlineLvl w:val="3"/>
    </w:pPr>
    <w:rPr>
      <w:rFonts w:ascii="Trebuchet MS" w:hAnsi="Trebuchet MS" w:cs="Arial"/>
      <w:b/>
      <w:bCs/>
    </w:rPr>
  </w:style>
  <w:style w:type="paragraph" w:styleId="Kop5">
    <w:name w:val="heading 5"/>
    <w:basedOn w:val="Standaard"/>
    <w:next w:val="Standaard"/>
    <w:qFormat/>
    <w:pPr>
      <w:keepNext/>
      <w:numPr>
        <w:ilvl w:val="4"/>
        <w:numId w:val="1"/>
      </w:numPr>
      <w:tabs>
        <w:tab w:val="clear" w:pos="1368"/>
        <w:tab w:val="left" w:pos="794"/>
      </w:tabs>
      <w:spacing w:line="240" w:lineRule="atLeast"/>
      <w:ind w:left="0" w:firstLine="0"/>
      <w:outlineLvl w:val="4"/>
    </w:pPr>
    <w:rPr>
      <w:rFonts w:ascii="Trebuchet MS" w:hAnsi="Trebuchet MS"/>
      <w:b/>
      <w:bCs/>
      <w:iCs/>
    </w:rPr>
  </w:style>
  <w:style w:type="paragraph" w:styleId="Kop6">
    <w:name w:val="heading 6"/>
    <w:basedOn w:val="Standaard"/>
    <w:next w:val="Standaard"/>
    <w:qFormat/>
    <w:pPr>
      <w:numPr>
        <w:ilvl w:val="5"/>
        <w:numId w:val="1"/>
      </w:numPr>
      <w:tabs>
        <w:tab w:val="clear" w:pos="1512"/>
        <w:tab w:val="left" w:pos="794"/>
      </w:tabs>
      <w:spacing w:before="240" w:after="60" w:line="240" w:lineRule="atLeast"/>
      <w:ind w:left="0" w:firstLine="0"/>
      <w:outlineLvl w:val="5"/>
    </w:pPr>
    <w:rPr>
      <w:rFonts w:ascii="Trebuchet MS" w:hAnsi="Trebuchet MS"/>
      <w:b/>
      <w:bCs/>
      <w:szCs w:val="22"/>
    </w:rPr>
  </w:style>
  <w:style w:type="paragraph" w:styleId="Kop7">
    <w:name w:val="heading 7"/>
    <w:basedOn w:val="Standaard"/>
    <w:next w:val="Standaard"/>
    <w:qFormat/>
    <w:pPr>
      <w:numPr>
        <w:ilvl w:val="6"/>
        <w:numId w:val="1"/>
      </w:numPr>
      <w:tabs>
        <w:tab w:val="clear" w:pos="1656"/>
        <w:tab w:val="left" w:pos="794"/>
      </w:tabs>
      <w:spacing w:before="240" w:after="60" w:line="240" w:lineRule="atLeast"/>
      <w:ind w:left="0" w:firstLine="0"/>
      <w:outlineLvl w:val="6"/>
    </w:pPr>
    <w:rPr>
      <w:rFonts w:ascii="Trebuchet MS" w:hAnsi="Trebuchet MS"/>
      <w:sz w:val="22"/>
    </w:rPr>
  </w:style>
  <w:style w:type="paragraph" w:styleId="Kop8">
    <w:name w:val="heading 8"/>
    <w:basedOn w:val="Standaard"/>
    <w:next w:val="Standaard"/>
    <w:qFormat/>
    <w:pPr>
      <w:numPr>
        <w:ilvl w:val="7"/>
        <w:numId w:val="1"/>
      </w:numPr>
      <w:tabs>
        <w:tab w:val="clear" w:pos="1800"/>
        <w:tab w:val="left" w:pos="794"/>
      </w:tabs>
      <w:spacing w:before="240" w:after="60" w:line="240" w:lineRule="atLeast"/>
      <w:ind w:left="0" w:firstLine="0"/>
      <w:outlineLvl w:val="7"/>
    </w:pPr>
    <w:rPr>
      <w:rFonts w:ascii="Trebuchet MS" w:hAnsi="Trebuchet MS"/>
      <w:iCs/>
      <w:sz w:val="22"/>
    </w:rPr>
  </w:style>
  <w:style w:type="paragraph" w:styleId="Kop9">
    <w:name w:val="heading 9"/>
    <w:basedOn w:val="Standaard"/>
    <w:next w:val="Standaard"/>
    <w:qFormat/>
    <w:pPr>
      <w:numPr>
        <w:ilvl w:val="8"/>
        <w:numId w:val="1"/>
      </w:numPr>
      <w:tabs>
        <w:tab w:val="clear" w:pos="1944"/>
        <w:tab w:val="left" w:pos="794"/>
      </w:tabs>
      <w:spacing w:before="240" w:after="60" w:line="240" w:lineRule="atLeast"/>
      <w:ind w:left="0" w:firstLine="0"/>
      <w:outlineLvl w:val="8"/>
    </w:pPr>
    <w:rPr>
      <w:rFonts w:ascii="Trebuchet MS" w:hAnsi="Trebuchet MS" w:cs="Arial"/>
      <w:sz w:val="22"/>
      <w:szCs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itelblokboek">
    <w:name w:val="Titel blokboek"/>
    <w:basedOn w:val="Standaard"/>
    <w:next w:val="Standaard"/>
    <w:pPr>
      <w:spacing w:line="240" w:lineRule="atLeast"/>
      <w:jc w:val="right"/>
    </w:pPr>
    <w:rPr>
      <w:rFonts w:ascii="Trebuchet MS" w:hAnsi="Trebuchet MS"/>
      <w:b/>
      <w:color w:val="000000"/>
      <w:sz w:val="56"/>
    </w:rPr>
  </w:style>
  <w:style w:type="paragraph" w:customStyle="1" w:styleId="Ondertitel">
    <w:name w:val="Subtitle"/>
    <w:basedOn w:val="Standaard"/>
    <w:next w:val="Standaard"/>
    <w:pPr>
      <w:spacing w:line="300" w:lineRule="atLeast"/>
      <w:jc w:val="right"/>
    </w:pPr>
    <w:rPr>
      <w:rFonts w:ascii="Trebuchet MS" w:hAnsi="Trebuchet MS"/>
    </w:rPr>
  </w:style>
  <w:style w:type="paragraph" w:customStyle="1" w:styleId="Inhoudsopgave">
    <w:name w:val="Inhoudsopgave"/>
    <w:basedOn w:val="Standaard"/>
    <w:next w:val="Standaard"/>
    <w:pPr>
      <w:keepNext/>
      <w:spacing w:line="240" w:lineRule="atLeast"/>
    </w:pPr>
    <w:rPr>
      <w:rFonts w:ascii="Trebuchet MS" w:hAnsi="Trebuchet MS"/>
      <w:sz w:val="32"/>
    </w:rPr>
  </w:style>
  <w:style w:type="character" w:styleId="Hyperlink">
    <w:name w:val="Hyperlink"/>
    <w:semiHidden/>
    <w:rPr>
      <w:rFonts w:ascii="Trebuchet MS" w:hAnsi="Trebuchet MS"/>
      <w:color w:val="0000FF"/>
      <w:sz w:val="20"/>
      <w:u w:val="single"/>
      <w:lang w:val="nl-NL"/>
    </w:rPr>
  </w:style>
  <w:style w:type="paragraph" w:styleId="Inhopg1">
    <w:name w:val="toc 1"/>
    <w:basedOn w:val="Standaard"/>
    <w:next w:val="Standaard"/>
    <w:autoRedefine/>
    <w:semiHidden/>
    <w:pPr>
      <w:spacing w:line="280" w:lineRule="atLeast"/>
    </w:pPr>
    <w:rPr>
      <w:rFonts w:ascii="Trebuchet MS" w:hAnsi="Trebuchet MS"/>
      <w:sz w:val="20"/>
    </w:rPr>
  </w:style>
  <w:style w:type="paragraph" w:customStyle="1" w:styleId="Arial8">
    <w:name w:val="Arial8"/>
    <w:basedOn w:val="Standaard"/>
    <w:pPr>
      <w:overflowPunct w:val="0"/>
      <w:autoSpaceDE w:val="0"/>
      <w:autoSpaceDN w:val="0"/>
      <w:adjustRightInd w:val="0"/>
      <w:spacing w:line="276" w:lineRule="auto"/>
      <w:textAlignment w:val="baseline"/>
    </w:pPr>
    <w:rPr>
      <w:rFonts w:ascii="Arial" w:hAnsi="Arial"/>
      <w:noProof/>
      <w:sz w:val="16"/>
      <w:szCs w:val="20"/>
    </w:rPr>
  </w:style>
  <w:style w:type="paragraph" w:customStyle="1" w:styleId="Arial10">
    <w:name w:val="Arial10"/>
    <w:basedOn w:val="Standaard"/>
    <w:pPr>
      <w:widowControl w:val="0"/>
      <w:overflowPunct w:val="0"/>
      <w:autoSpaceDE w:val="0"/>
      <w:autoSpaceDN w:val="0"/>
      <w:adjustRightInd w:val="0"/>
      <w:spacing w:line="276" w:lineRule="auto"/>
      <w:textAlignment w:val="baseline"/>
    </w:pPr>
    <w:rPr>
      <w:rFonts w:ascii="Arial" w:hAnsi="Arial"/>
      <w:sz w:val="20"/>
      <w:szCs w:val="20"/>
    </w:rPr>
  </w:style>
  <w:style w:type="paragraph" w:customStyle="1" w:styleId="Pijltje">
    <w:name w:val="Pijltje"/>
    <w:basedOn w:val="Arial8"/>
    <w:pPr>
      <w:tabs>
        <w:tab w:val="left" w:pos="227"/>
      </w:tabs>
      <w:ind w:left="227" w:hanging="227"/>
    </w:pPr>
    <w:rPr>
      <w:noProof w:val="0"/>
    </w:rPr>
  </w:style>
  <w:style w:type="paragraph" w:styleId="Koptekst">
    <w:name w:val="header"/>
    <w:basedOn w:val="Standaard"/>
    <w:semiHidden/>
    <w:pPr>
      <w:tabs>
        <w:tab w:val="center" w:pos="4536"/>
        <w:tab w:val="right" w:pos="9072"/>
      </w:tabs>
      <w:spacing w:line="320" w:lineRule="atLeast"/>
    </w:pPr>
    <w:rPr>
      <w:rFonts w:ascii="Trebuchet MS" w:hAnsi="Trebuchet MS"/>
      <w:color w:val="808080"/>
      <w:sz w:val="20"/>
    </w:rPr>
  </w:style>
  <w:style w:type="character" w:styleId="Paginanummer">
    <w:name w:val="page number"/>
    <w:semiHidden/>
    <w:rPr>
      <w:rFonts w:ascii="Trebuchet MS" w:hAnsi="Trebuchet MS"/>
      <w:dstrike w:val="0"/>
      <w:color w:val="333333"/>
      <w:sz w:val="20"/>
      <w:effect w:val="none"/>
      <w:vertAlign w:val="baseline"/>
    </w:rPr>
  </w:style>
  <w:style w:type="paragraph" w:styleId="Voettekst">
    <w:name w:val="footer"/>
    <w:basedOn w:val="Standaard"/>
    <w:semiHidden/>
    <w:pPr>
      <w:tabs>
        <w:tab w:val="center" w:pos="4536"/>
        <w:tab w:val="right" w:pos="9072"/>
      </w:tabs>
      <w:spacing w:line="240" w:lineRule="atLeast"/>
    </w:pPr>
    <w:rPr>
      <w:rFonts w:ascii="Trebuchet MS" w:hAnsi="Trebuchet MS"/>
      <w:sz w:val="20"/>
    </w:rPr>
  </w:style>
  <w:style w:type="paragraph" w:styleId="Eindnoottekst">
    <w:name w:val="endnote text"/>
    <w:basedOn w:val="Standaard"/>
    <w:link w:val="EindnoottekstChar"/>
    <w:semiHidden/>
    <w:rsid w:val="00B774CA"/>
    <w:pPr>
      <w:widowControl w:val="0"/>
    </w:pPr>
    <w:rPr>
      <w:rFonts w:ascii="CG Times 12pt" w:hAnsi="CG Times 12pt"/>
      <w:szCs w:val="20"/>
    </w:rPr>
  </w:style>
  <w:style w:type="character" w:customStyle="1" w:styleId="EindnoottekstChar">
    <w:name w:val="Eindnoottekst Char"/>
    <w:link w:val="Eindnoottekst"/>
    <w:semiHidden/>
    <w:rsid w:val="00B774CA"/>
    <w:rPr>
      <w:rFonts w:ascii="CG Times 12pt" w:hAnsi="CG Times 12pt"/>
      <w:sz w:val="24"/>
    </w:rPr>
  </w:style>
  <w:style w:type="paragraph" w:styleId="Voetnoottekst">
    <w:name w:val="footnote text"/>
    <w:basedOn w:val="Standaard"/>
    <w:link w:val="VoetnoottekstChar"/>
    <w:semiHidden/>
    <w:rsid w:val="00B774CA"/>
    <w:pPr>
      <w:widowControl w:val="0"/>
    </w:pPr>
    <w:rPr>
      <w:rFonts w:ascii="CG Times 12pt" w:hAnsi="CG Times 12pt"/>
      <w:szCs w:val="20"/>
    </w:rPr>
  </w:style>
  <w:style w:type="character" w:customStyle="1" w:styleId="VoetnoottekstChar">
    <w:name w:val="Voetnoottekst Char"/>
    <w:link w:val="Voetnoottekst"/>
    <w:semiHidden/>
    <w:rsid w:val="00B774CA"/>
    <w:rPr>
      <w:rFonts w:ascii="CG Times 12pt" w:hAnsi="CG Times 12pt"/>
      <w:sz w:val="24"/>
    </w:rPr>
  </w:style>
  <w:style w:type="paragraph" w:styleId="Plattetekst">
    <w:name w:val="Body Text"/>
    <w:basedOn w:val="Standaard"/>
    <w:link w:val="PlattetekstChar"/>
    <w:semiHidden/>
    <w:rsid w:val="00B774CA"/>
    <w:pPr>
      <w:widowControl w:val="0"/>
      <w:tabs>
        <w:tab w:val="left" w:pos="-1440"/>
        <w:tab w:val="left" w:pos="-720"/>
      </w:tabs>
    </w:pPr>
    <w:rPr>
      <w:rFonts w:ascii="Arial" w:hAnsi="Arial"/>
      <w:spacing w:val="-3"/>
      <w:sz w:val="20"/>
      <w:szCs w:val="20"/>
    </w:rPr>
  </w:style>
  <w:style w:type="character" w:customStyle="1" w:styleId="PlattetekstChar">
    <w:name w:val="Platte tekst Char"/>
    <w:link w:val="Plattetekst"/>
    <w:semiHidden/>
    <w:rsid w:val="00B774CA"/>
    <w:rPr>
      <w:rFonts w:ascii="Arial" w:hAnsi="Arial"/>
      <w:spacing w:val="-3"/>
    </w:rPr>
  </w:style>
  <w:style w:type="character" w:styleId="Voetnootmarkering">
    <w:name w:val="footnote reference"/>
    <w:uiPriority w:val="99"/>
    <w:semiHidden/>
    <w:unhideWhenUsed/>
    <w:rsid w:val="00B774CA"/>
    <w:rPr>
      <w:vertAlign w:val="superscript"/>
    </w:rPr>
  </w:style>
  <w:style w:type="paragraph" w:styleId="Lijstalinea">
    <w:name w:val="List Paragraph"/>
    <w:basedOn w:val="Standaard"/>
    <w:uiPriority w:val="34"/>
    <w:qFormat/>
    <w:rsid w:val="00C6296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1EF8F-982C-42B8-A0A5-4B38C9579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81A3C34D</Template>
  <TotalTime>0</TotalTime>
  <Pages>6</Pages>
  <Words>2516</Words>
  <Characters>13844</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Inleiding in de ethiek van het Oude en Nieuwe Testament</vt:lpstr>
    </vt:vector>
  </TitlesOfParts>
  <Company>Christelijke Hogeschool Ede</Company>
  <LinksUpToDate>false</LinksUpToDate>
  <CharactersWithSpaces>16328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Inleiding in de ethiek van het Oude en Nieuwe Testament</dc:title>
  <dc:creator>VOT</dc:creator>
  <cp:lastModifiedBy>VOT</cp:lastModifiedBy>
  <cp:revision>2</cp:revision>
  <cp:lastPrinted>2008-12-12T13:11:00Z</cp:lastPrinted>
  <dcterms:created xsi:type="dcterms:W3CDTF">2014-12-24T10:30:00Z</dcterms:created>
  <dcterms:modified xsi:type="dcterms:W3CDTF">2014-12-24T10:30:00Z</dcterms:modified>
</cp:coreProperties>
</file>